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11115E57" w:rsidR="002A3E09" w:rsidRPr="000373F1" w:rsidRDefault="00B3708C" w:rsidP="000373F1">
      <w:pPr>
        <w:pStyle w:val="Title"/>
        <w:rPr>
          <w:rFonts w:ascii="Cambria" w:hAnsi="Cambria"/>
        </w:rPr>
      </w:pPr>
      <w:r>
        <w:rPr>
          <w:rFonts w:ascii="Cambria" w:hAnsi="Cambria"/>
        </w:rPr>
        <w:t>Supporting Others in a Time of Need</w:t>
      </w:r>
    </w:p>
    <w:p w14:paraId="38CEAA1B" w14:textId="77777777" w:rsidR="002A3E09" w:rsidRPr="000373F1" w:rsidRDefault="002A3E09" w:rsidP="002A3E09">
      <w:pPr>
        <w:rPr>
          <w:rFonts w:ascii="Cambria" w:hAnsi="Cambria"/>
        </w:rPr>
      </w:pPr>
    </w:p>
    <w:p w14:paraId="1FAAE3B3" w14:textId="67EFE8A2" w:rsidR="00871499" w:rsidRPr="00871499" w:rsidRDefault="0083092C" w:rsidP="00871499">
      <w:pPr>
        <w:spacing w:after="200"/>
        <w:rPr>
          <w:rFonts w:ascii="Cambria" w:hAnsi="Cambria" w:cs="Calibri"/>
        </w:rPr>
      </w:pPr>
      <w:r w:rsidRPr="0083092C">
        <w:rPr>
          <w:rFonts w:ascii="Calibri" w:hAnsi="Calibri" w:cs="Calibri"/>
        </w:rPr>
        <w:t>﻿</w:t>
      </w:r>
      <w:r w:rsidR="001C0690" w:rsidRPr="001C0690">
        <w:rPr>
          <w:rFonts w:ascii="Calibri" w:hAnsi="Calibri" w:cs="Calibri"/>
        </w:rPr>
        <w:t>﻿</w:t>
      </w:r>
      <w:r w:rsidR="00763005" w:rsidRPr="00763005">
        <w:rPr>
          <w:rFonts w:ascii="Calibri" w:hAnsi="Calibri" w:cs="Calibri"/>
        </w:rPr>
        <w:t>﻿</w:t>
      </w:r>
      <w:r w:rsidR="00E25BFA" w:rsidRPr="00E25BFA">
        <w:rPr>
          <w:rFonts w:ascii="Calibri" w:hAnsi="Calibri" w:cs="Calibri"/>
        </w:rPr>
        <w:t>﻿</w:t>
      </w:r>
      <w:r w:rsidR="00871499" w:rsidRPr="00871499">
        <w:t xml:space="preserve"> </w:t>
      </w:r>
      <w:r w:rsidR="00871499" w:rsidRPr="00871499">
        <w:rPr>
          <w:rFonts w:ascii="Calibri" w:hAnsi="Calibri" w:cs="Calibri"/>
        </w:rPr>
        <w:t>﻿</w:t>
      </w:r>
      <w:r w:rsidR="00871499" w:rsidRPr="00871499">
        <w:rPr>
          <w:rFonts w:ascii="Cambria" w:hAnsi="Cambria" w:cs="Calibri"/>
        </w:rPr>
        <w:t xml:space="preserve">All of us cope with difficult or stressful events in our own unique ways. Some people may want to talk openly and receive comfort, while others may prefer to be alone and maintain privacy. It is important to remember that there is no “correct” way to experience emotions or cope during difficult times. </w:t>
      </w:r>
    </w:p>
    <w:p w14:paraId="79EE0B10" w14:textId="77777777" w:rsidR="00871499" w:rsidRPr="00871499" w:rsidRDefault="00871499" w:rsidP="00871499">
      <w:pPr>
        <w:spacing w:after="200"/>
        <w:rPr>
          <w:rFonts w:ascii="Cambria" w:hAnsi="Cambria" w:cs="Calibri"/>
        </w:rPr>
      </w:pPr>
      <w:r w:rsidRPr="00871499">
        <w:rPr>
          <w:rFonts w:ascii="Cambria" w:hAnsi="Cambria" w:cs="Calibri"/>
        </w:rPr>
        <w:t>Common reactions in a time of need include: </w:t>
      </w:r>
    </w:p>
    <w:p w14:paraId="3C2B5821" w14:textId="582F9966"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Trouble concentrating on or completing familiar </w:t>
      </w:r>
      <w:proofErr w:type="gramStart"/>
      <w:r w:rsidRPr="00871499">
        <w:rPr>
          <w:rFonts w:ascii="Cambria" w:hAnsi="Cambria" w:cs="Calibri"/>
        </w:rPr>
        <w:t>tasks</w:t>
      </w:r>
      <w:proofErr w:type="gramEnd"/>
    </w:p>
    <w:p w14:paraId="65E0B271" w14:textId="2AB63321"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Becoming upset at little things or at how others are </w:t>
      </w:r>
      <w:proofErr w:type="gramStart"/>
      <w:r w:rsidRPr="00871499">
        <w:rPr>
          <w:rFonts w:ascii="Cambria" w:hAnsi="Cambria" w:cs="Calibri"/>
        </w:rPr>
        <w:t>reacting</w:t>
      </w:r>
      <w:proofErr w:type="gramEnd"/>
    </w:p>
    <w:p w14:paraId="782A8BB0" w14:textId="2EE4BBE7"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Excessive focus on work or other activities</w:t>
      </w:r>
    </w:p>
    <w:p w14:paraId="133DDBB2" w14:textId="3BCC113E"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Avoiding being alone or withdrawing from others</w:t>
      </w:r>
    </w:p>
    <w:p w14:paraId="4721FFC6" w14:textId="079FFED0"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 xml:space="preserve">An increased need to vent feelings or talk about </w:t>
      </w:r>
      <w:proofErr w:type="gramStart"/>
      <w:r w:rsidRPr="00871499">
        <w:rPr>
          <w:rFonts w:ascii="Cambria" w:hAnsi="Cambria" w:cs="Calibri"/>
        </w:rPr>
        <w:t>concerns</w:t>
      </w:r>
      <w:proofErr w:type="gramEnd"/>
      <w:r w:rsidRPr="00871499">
        <w:rPr>
          <w:rFonts w:ascii="Cambria" w:hAnsi="Cambria" w:cs="Calibri"/>
        </w:rPr>
        <w:t xml:space="preserve"> </w:t>
      </w:r>
    </w:p>
    <w:p w14:paraId="7E5E2D09" w14:textId="1A2E62F4"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Crying, increased sensitivity, or irritability</w:t>
      </w:r>
    </w:p>
    <w:p w14:paraId="7DF2B7DD" w14:textId="39D933C8" w:rsidR="00871499" w:rsidRPr="00871499" w:rsidRDefault="00871499" w:rsidP="00871499">
      <w:pPr>
        <w:pStyle w:val="ListParagraph"/>
        <w:numPr>
          <w:ilvl w:val="0"/>
          <w:numId w:val="22"/>
        </w:numPr>
        <w:spacing w:after="200"/>
        <w:rPr>
          <w:rFonts w:ascii="Cambria" w:hAnsi="Cambria" w:cs="Calibri"/>
        </w:rPr>
      </w:pPr>
      <w:r w:rsidRPr="00871499">
        <w:rPr>
          <w:rFonts w:ascii="Cambria" w:hAnsi="Cambria" w:cs="Calibri"/>
        </w:rPr>
        <w:t>Feeling overwhelmed, helpless, or hopeless</w:t>
      </w:r>
    </w:p>
    <w:p w14:paraId="63849464" w14:textId="5CA45D04" w:rsidR="00871499" w:rsidRPr="00871499" w:rsidRDefault="00871499" w:rsidP="00871499">
      <w:pPr>
        <w:spacing w:after="200"/>
        <w:rPr>
          <w:rFonts w:ascii="Cambria" w:hAnsi="Cambria" w:cs="Calibri"/>
        </w:rPr>
      </w:pPr>
      <w:r w:rsidRPr="00871499">
        <w:rPr>
          <w:rFonts w:ascii="Cambria" w:hAnsi="Cambria" w:cs="Calibri"/>
        </w:rPr>
        <w:t>The instinct to “fix” a problem or take away someone’s pain is a normal human reaction. However, you cannot change what has already happened or control how others feel. Instead, focus on being supportive and helping the person to cope. Helpful actions include: </w:t>
      </w:r>
    </w:p>
    <w:p w14:paraId="703DAAF3" w14:textId="740A27D3"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Express concern with phrases like:</w:t>
      </w:r>
    </w:p>
    <w:p w14:paraId="08D41854"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“I’m sorry about what happened.”</w:t>
      </w:r>
    </w:p>
    <w:p w14:paraId="4BB5FF4B"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“I’m thinking about you.”</w:t>
      </w:r>
    </w:p>
    <w:p w14:paraId="200FC39A"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 don’t know what to say.”</w:t>
      </w:r>
    </w:p>
    <w:p w14:paraId="17CFBF3E" w14:textId="41DC6020"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Offer practical assistance, such as running errands, delivering food, or helping with </w:t>
      </w:r>
      <w:proofErr w:type="gramStart"/>
      <w:r w:rsidRPr="00871499">
        <w:rPr>
          <w:rFonts w:ascii="Cambria" w:hAnsi="Cambria" w:cs="Calibri"/>
        </w:rPr>
        <w:t>child care</w:t>
      </w:r>
      <w:proofErr w:type="gramEnd"/>
      <w:r w:rsidRPr="00871499">
        <w:rPr>
          <w:rFonts w:ascii="Cambria" w:hAnsi="Cambria" w:cs="Calibri"/>
        </w:rPr>
        <w:t>.</w:t>
      </w:r>
    </w:p>
    <w:p w14:paraId="17E86E44" w14:textId="7765A590"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If the person needs to talk, listen. If they would prefer to keep their own counsel, respect their privacy. </w:t>
      </w:r>
    </w:p>
    <w:p w14:paraId="4ADAD7C8" w14:textId="7A11CFAF"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Remember that simply being present may be comforting for some people.</w:t>
      </w:r>
    </w:p>
    <w:p w14:paraId="4894EC85" w14:textId="53B22022"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If the person who is struggling is a colleague, offer to assist with work tasks (when appropriate).</w:t>
      </w:r>
    </w:p>
    <w:p w14:paraId="1442947E" w14:textId="33EBE8DE"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 xml:space="preserve">Maintain your own self-care and set good </w:t>
      </w:r>
      <w:r w:rsidRPr="00871499">
        <w:rPr>
          <w:rFonts w:ascii="Cambria" w:hAnsi="Cambria" w:cs="Calibri"/>
        </w:rPr>
        <w:tab/>
        <w:t>boundaries.</w:t>
      </w:r>
    </w:p>
    <w:p w14:paraId="59476802" w14:textId="5ADE0F2F" w:rsidR="00871499" w:rsidRPr="00871499" w:rsidRDefault="00871499" w:rsidP="00871499">
      <w:pPr>
        <w:pStyle w:val="ListParagraph"/>
        <w:numPr>
          <w:ilvl w:val="0"/>
          <w:numId w:val="23"/>
        </w:numPr>
        <w:spacing w:after="200"/>
        <w:rPr>
          <w:rFonts w:ascii="Cambria" w:hAnsi="Cambria" w:cs="Calibri"/>
        </w:rPr>
      </w:pPr>
      <w:r w:rsidRPr="00871499">
        <w:rPr>
          <w:rFonts w:ascii="Cambria" w:hAnsi="Cambria" w:cs="Calibri"/>
        </w:rPr>
        <w:t>If you make a commitment, follow through.</w:t>
      </w:r>
    </w:p>
    <w:p w14:paraId="236E0472" w14:textId="77777777" w:rsidR="00871499" w:rsidRPr="00871499" w:rsidRDefault="00871499" w:rsidP="00871499">
      <w:pPr>
        <w:spacing w:after="200"/>
        <w:rPr>
          <w:rFonts w:ascii="Cambria" w:hAnsi="Cambria" w:cs="Calibri"/>
        </w:rPr>
      </w:pPr>
      <w:r w:rsidRPr="00871499">
        <w:rPr>
          <w:rFonts w:ascii="Cambria" w:hAnsi="Cambria" w:cs="Calibri"/>
        </w:rPr>
        <w:t>Actions that would be best to avoid include: </w:t>
      </w:r>
    </w:p>
    <w:p w14:paraId="4EAD5C95" w14:textId="58F5474A"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Making statements like: </w:t>
      </w:r>
    </w:p>
    <w:p w14:paraId="6BC5B1CB"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“I know how you feel.”</w:t>
      </w:r>
    </w:p>
    <w:p w14:paraId="1A42A7A5"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“You need to get on with your life.”</w:t>
      </w:r>
    </w:p>
    <w:p w14:paraId="0A2611D4" w14:textId="77777777" w:rsidR="00871499" w:rsidRPr="00871499" w:rsidRDefault="00871499" w:rsidP="00871499">
      <w:pPr>
        <w:spacing w:after="200"/>
        <w:ind w:left="1080" w:hanging="360"/>
        <w:rPr>
          <w:rFonts w:ascii="Cambria" w:hAnsi="Cambria" w:cs="Calibri"/>
        </w:rPr>
      </w:pPr>
      <w:r w:rsidRPr="00871499">
        <w:rPr>
          <w:rFonts w:ascii="Cambria" w:hAnsi="Cambria" w:cs="Calibri"/>
        </w:rPr>
        <w:lastRenderedPageBreak/>
        <w:t>-</w:t>
      </w:r>
      <w:r w:rsidRPr="00871499">
        <w:rPr>
          <w:rFonts w:ascii="Cambria" w:hAnsi="Cambria" w:cs="Calibri"/>
        </w:rPr>
        <w:tab/>
        <w:t>“You shouldn’t feel like...”</w:t>
      </w:r>
    </w:p>
    <w:p w14:paraId="71869DEC" w14:textId="77777777" w:rsidR="00871499" w:rsidRPr="00871499" w:rsidRDefault="00871499" w:rsidP="00871499">
      <w:pPr>
        <w:spacing w:after="200"/>
        <w:ind w:left="1080" w:hanging="360"/>
        <w:rPr>
          <w:rFonts w:ascii="Cambria" w:hAnsi="Cambria" w:cs="Calibri"/>
        </w:rPr>
      </w:pPr>
      <w:r w:rsidRPr="00871499">
        <w:rPr>
          <w:rFonts w:ascii="Cambria" w:hAnsi="Cambria" w:cs="Calibri"/>
        </w:rPr>
        <w:t>-</w:t>
      </w:r>
      <w:r w:rsidRPr="00871499">
        <w:rPr>
          <w:rFonts w:ascii="Cambria" w:hAnsi="Cambria" w:cs="Calibri"/>
        </w:rPr>
        <w:tab/>
        <w:t>“Everything will be okay.”</w:t>
      </w:r>
    </w:p>
    <w:p w14:paraId="54655182" w14:textId="24A881A6"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Be cautious about expressing unsolicited religious sentiments, as the person’s spiritual beliefs may differ from your own.</w:t>
      </w:r>
    </w:p>
    <w:p w14:paraId="4DF4BBEC" w14:textId="4D805400"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 xml:space="preserve">Do not offer help or support that you cannot realistically provide. </w:t>
      </w:r>
    </w:p>
    <w:p w14:paraId="40DA2274" w14:textId="702041F9" w:rsidR="00871499" w:rsidRPr="00871499" w:rsidRDefault="00871499" w:rsidP="00871499">
      <w:pPr>
        <w:pStyle w:val="ListParagraph"/>
        <w:numPr>
          <w:ilvl w:val="0"/>
          <w:numId w:val="24"/>
        </w:numPr>
        <w:spacing w:after="200"/>
        <w:rPr>
          <w:rFonts w:ascii="Cambria" w:hAnsi="Cambria" w:cs="Calibri"/>
        </w:rPr>
      </w:pPr>
      <w:r w:rsidRPr="00871499">
        <w:rPr>
          <w:rFonts w:ascii="Cambria" w:hAnsi="Cambria" w:cs="Calibri"/>
        </w:rPr>
        <w:t xml:space="preserve">Avoid excluding the person from normal activities. Invite them as you normally would and let them decide. </w:t>
      </w:r>
    </w:p>
    <w:p w14:paraId="0B688E31" w14:textId="77777777" w:rsidR="00871499" w:rsidRPr="00871499" w:rsidRDefault="00871499" w:rsidP="00871499">
      <w:pPr>
        <w:spacing w:after="200"/>
        <w:rPr>
          <w:rFonts w:ascii="Cambria" w:hAnsi="Cambria" w:cs="Calibri"/>
        </w:rPr>
      </w:pPr>
      <w:proofErr w:type="spellStart"/>
      <w:r w:rsidRPr="00871499">
        <w:rPr>
          <w:rFonts w:ascii="Cambria" w:hAnsi="Cambria" w:cs="Calibri"/>
        </w:rPr>
        <w:t>LifeMatters</w:t>
      </w:r>
      <w:proofErr w:type="spellEnd"/>
      <w:r w:rsidRPr="00871499">
        <w:rPr>
          <w:rFonts w:ascii="Cambria" w:hAnsi="Cambria" w:cs="Calibri"/>
        </w:rPr>
        <w:t xml:space="preserve"> is available to provide support in a time of need. Call 24/7/365.</w:t>
      </w:r>
    </w:p>
    <w:p w14:paraId="7D5E2530" w14:textId="02569953" w:rsidR="00BE0C92" w:rsidRPr="000373F1" w:rsidRDefault="00BE0C92" w:rsidP="00871499">
      <w:pPr>
        <w:rPr>
          <w:rStyle w:val="EmphasisA"/>
          <w:rFonts w:ascii="Cambria" w:hAnsi="Cambria"/>
          <w:color w:val="000000" w:themeColor="text1"/>
          <w:sz w:val="24"/>
        </w:rPr>
      </w:pPr>
      <w:r w:rsidRPr="000373F1">
        <w:rPr>
          <w:rStyle w:val="EmphasisA"/>
          <w:rFonts w:ascii="Cambria" w:hAnsi="Cambria"/>
          <w:color w:val="000000" w:themeColor="text1"/>
          <w:sz w:val="24"/>
        </w:rPr>
        <w:t xml:space="preserve">Call </w:t>
      </w:r>
      <w:proofErr w:type="spellStart"/>
      <w:r w:rsidRPr="000373F1">
        <w:rPr>
          <w:rStyle w:val="EmphasisA"/>
          <w:rFonts w:ascii="Cambria" w:hAnsi="Cambria"/>
          <w:color w:val="000000" w:themeColor="text1"/>
          <w:sz w:val="24"/>
        </w:rPr>
        <w:t>LifeMatters</w:t>
      </w:r>
      <w:proofErr w:type="spellEnd"/>
      <w:r w:rsidRPr="000373F1">
        <w:rPr>
          <w:rStyle w:val="EmphasisA"/>
          <w:rFonts w:ascii="Cambria" w:hAnsi="Cambria"/>
          <w:color w:val="000000" w:themeColor="text1"/>
          <w:sz w:val="24"/>
        </w:rPr>
        <w:t xml:space="preserve"> by </w:t>
      </w:r>
      <w:proofErr w:type="spellStart"/>
      <w:r w:rsidRPr="000373F1">
        <w:rPr>
          <w:rStyle w:val="EmphasisA"/>
          <w:rFonts w:ascii="Cambria" w:hAnsi="Cambria"/>
          <w:color w:val="000000" w:themeColor="text1"/>
          <w:sz w:val="24"/>
        </w:rPr>
        <w:t>Empathia</w:t>
      </w:r>
      <w:proofErr w:type="spellEnd"/>
      <w:r w:rsidRPr="000373F1">
        <w:rPr>
          <w:rStyle w:val="EmphasisA"/>
          <w:rFonts w:ascii="Cambria" w:hAnsi="Cambria"/>
          <w:color w:val="000000" w:themeColor="text1"/>
          <w:sz w:val="24"/>
        </w:rPr>
        <w:t xml:space="preserve"> toll-free anytime. 1-800-367-7474</w:t>
      </w:r>
    </w:p>
    <w:p w14:paraId="1FC5A244" w14:textId="77777777" w:rsidR="00BE0C92" w:rsidRPr="000373F1" w:rsidRDefault="00BE0C92" w:rsidP="00BE0C92">
      <w:pPr>
        <w:rPr>
          <w:rStyle w:val="EmphasisA"/>
          <w:rFonts w:ascii="Cambria" w:hAnsi="Cambria"/>
          <w:color w:val="000000" w:themeColor="text1"/>
          <w:sz w:val="24"/>
        </w:rPr>
      </w:pPr>
      <w:r w:rsidRPr="000373F1">
        <w:rPr>
          <w:rStyle w:val="EmphasisA"/>
          <w:rFonts w:ascii="Cambria" w:hAnsi="Cambria"/>
          <w:color w:val="000000" w:themeColor="text1"/>
          <w:sz w:val="24"/>
        </w:rPr>
        <w:t xml:space="preserve">Assistance with Life, Work, Family, and Wellbeing </w:t>
      </w:r>
    </w:p>
    <w:p w14:paraId="7BEEE00B" w14:textId="77777777" w:rsidR="00BE0C92" w:rsidRPr="000373F1" w:rsidRDefault="00BE0C92" w:rsidP="00BE0C92">
      <w:pPr>
        <w:rPr>
          <w:rStyle w:val="EmphasisA"/>
          <w:rFonts w:ascii="Cambria" w:hAnsi="Cambria"/>
          <w:color w:val="000000" w:themeColor="text1"/>
          <w:sz w:val="24"/>
        </w:rPr>
      </w:pPr>
      <w:r w:rsidRPr="000373F1">
        <w:rPr>
          <w:rStyle w:val="EmphasisA"/>
          <w:rFonts w:ascii="Cambria" w:hAnsi="Cambria"/>
          <w:color w:val="000000" w:themeColor="text1"/>
          <w:sz w:val="24"/>
        </w:rPr>
        <w:t xml:space="preserve">Call </w:t>
      </w:r>
      <w:proofErr w:type="gramStart"/>
      <w:r w:rsidRPr="000373F1">
        <w:rPr>
          <w:rStyle w:val="EmphasisA"/>
          <w:rFonts w:ascii="Cambria" w:hAnsi="Cambria"/>
          <w:color w:val="000000" w:themeColor="text1"/>
          <w:sz w:val="24"/>
        </w:rPr>
        <w:t>collect</w:t>
      </w:r>
      <w:proofErr w:type="gramEnd"/>
      <w:r w:rsidRPr="000373F1">
        <w:rPr>
          <w:rStyle w:val="EmphasisA"/>
          <w:rFonts w:ascii="Cambria" w:hAnsi="Cambria"/>
          <w:color w:val="000000" w:themeColor="text1"/>
          <w:sz w:val="24"/>
        </w:rPr>
        <w:t xml:space="preserve"> to 262-574-2509 if outside of North America</w:t>
      </w:r>
    </w:p>
    <w:p w14:paraId="161601EE" w14:textId="77777777" w:rsidR="00BE0C92" w:rsidRPr="000373F1" w:rsidRDefault="00BE0C92" w:rsidP="00BE0C92">
      <w:pPr>
        <w:spacing w:after="200"/>
        <w:rPr>
          <w:rStyle w:val="EmphasisA"/>
          <w:rFonts w:ascii="Cambria" w:hAnsi="Cambria"/>
          <w:color w:val="000000" w:themeColor="text1"/>
          <w:sz w:val="24"/>
        </w:rPr>
      </w:pPr>
      <w:r w:rsidRPr="000373F1">
        <w:rPr>
          <w:rStyle w:val="EmphasisA"/>
          <w:rFonts w:ascii="Cambria" w:hAnsi="Cambria"/>
          <w:color w:val="000000" w:themeColor="text1"/>
          <w:sz w:val="24"/>
        </w:rPr>
        <w:t xml:space="preserve">Visit </w:t>
      </w:r>
      <w:proofErr w:type="spellStart"/>
      <w:r w:rsidRPr="000373F1">
        <w:rPr>
          <w:rStyle w:val="EmphasisA"/>
          <w:rFonts w:ascii="Cambria" w:hAnsi="Cambria"/>
          <w:color w:val="000000" w:themeColor="text1"/>
          <w:sz w:val="24"/>
        </w:rPr>
        <w:t>LifeMatters</w:t>
      </w:r>
      <w:proofErr w:type="spellEnd"/>
      <w:r w:rsidRPr="000373F1">
        <w:rPr>
          <w:rStyle w:val="EmphasisA"/>
          <w:rFonts w:ascii="Cambria" w:hAnsi="Cambria"/>
          <w:color w:val="000000" w:themeColor="text1"/>
          <w:sz w:val="24"/>
        </w:rPr>
        <w:t xml:space="preserve"> online at </w:t>
      </w:r>
      <w:proofErr w:type="gramStart"/>
      <w:r w:rsidRPr="000373F1">
        <w:rPr>
          <w:rStyle w:val="EmphasisA"/>
          <w:rFonts w:ascii="Cambria" w:hAnsi="Cambria"/>
          <w:color w:val="000000" w:themeColor="text1"/>
          <w:sz w:val="24"/>
        </w:rPr>
        <w:t>mylifematters.com</w:t>
      </w:r>
      <w:proofErr w:type="gramEnd"/>
    </w:p>
    <w:p w14:paraId="6554CBB8" w14:textId="77777777" w:rsidR="00BE0C92" w:rsidRDefault="00BE0C92" w:rsidP="00BE0C92">
      <w:pPr>
        <w:spacing w:after="200"/>
        <w:rPr>
          <w:rStyle w:val="SubtleEmphasis"/>
          <w:rFonts w:ascii="Cambria" w:hAnsi="Cambria"/>
          <w:color w:val="000000" w:themeColor="text1"/>
          <w:sz w:val="24"/>
        </w:rPr>
      </w:pPr>
      <w:r w:rsidRPr="000373F1">
        <w:rPr>
          <w:rStyle w:val="SubtleEmphasis"/>
          <w:rFonts w:ascii="Cambria" w:hAnsi="Cambria"/>
          <w:color w:val="000000" w:themeColor="text1"/>
          <w:sz w:val="24"/>
        </w:rPr>
        <w:t>Language assistance services in your preferred spoken and written languages are available at no cost by calling 1-800-367-7474.</w:t>
      </w:r>
    </w:p>
    <w:p w14:paraId="17BE8791" w14:textId="425635C7" w:rsidR="000373F1" w:rsidRPr="000373F1" w:rsidRDefault="000373F1" w:rsidP="000373F1">
      <w:pPr>
        <w:spacing w:after="200"/>
        <w:rPr>
          <w:rFonts w:ascii="Cambria" w:hAnsi="Cambria"/>
          <w:color w:val="000000" w:themeColor="text1"/>
        </w:rPr>
      </w:pPr>
      <w:r w:rsidRPr="000373F1">
        <w:rPr>
          <w:rFonts w:ascii="Cambria" w:hAnsi="Cambria"/>
          <w:color w:val="000000" w:themeColor="text1"/>
        </w:rPr>
        <w:t>©202</w:t>
      </w:r>
      <w:r w:rsidR="00A663EE">
        <w:rPr>
          <w:rFonts w:ascii="Cambria" w:hAnsi="Cambria"/>
          <w:color w:val="000000" w:themeColor="text1"/>
        </w:rPr>
        <w:t>3</w:t>
      </w:r>
      <w:r w:rsidRPr="000373F1">
        <w:rPr>
          <w:rFonts w:ascii="Cambria" w:hAnsi="Cambria"/>
          <w:color w:val="000000" w:themeColor="text1"/>
        </w:rPr>
        <w:t xml:space="preserve"> Em</w:t>
      </w:r>
      <w:proofErr w:type="spellStart"/>
      <w:r w:rsidRPr="000373F1">
        <w:rPr>
          <w:rFonts w:ascii="Cambria" w:hAnsi="Cambria"/>
          <w:color w:val="000000" w:themeColor="text1"/>
        </w:rPr>
        <w:t>pathia</w:t>
      </w:r>
      <w:proofErr w:type="spellEnd"/>
      <w:r w:rsidRPr="000373F1">
        <w:rPr>
          <w:rFonts w:ascii="Cambria" w:hAnsi="Cambria"/>
          <w:color w:val="000000" w:themeColor="text1"/>
        </w:rPr>
        <w:t>, Inc.</w:t>
      </w:r>
    </w:p>
    <w:sectPr w:rsidR="000373F1" w:rsidRPr="0003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7"/>
  </w:num>
  <w:num w:numId="2" w16cid:durableId="493381281">
    <w:abstractNumId w:val="21"/>
  </w:num>
  <w:num w:numId="3" w16cid:durableId="128862543">
    <w:abstractNumId w:val="6"/>
  </w:num>
  <w:num w:numId="4" w16cid:durableId="2059040379">
    <w:abstractNumId w:val="5"/>
  </w:num>
  <w:num w:numId="5" w16cid:durableId="2064594585">
    <w:abstractNumId w:val="16"/>
  </w:num>
  <w:num w:numId="6" w16cid:durableId="587731147">
    <w:abstractNumId w:val="18"/>
  </w:num>
  <w:num w:numId="7" w16cid:durableId="902331107">
    <w:abstractNumId w:val="8"/>
  </w:num>
  <w:num w:numId="8" w16cid:durableId="126241344">
    <w:abstractNumId w:val="10"/>
  </w:num>
  <w:num w:numId="9" w16cid:durableId="340468673">
    <w:abstractNumId w:val="19"/>
  </w:num>
  <w:num w:numId="10" w16cid:durableId="1917668604">
    <w:abstractNumId w:val="7"/>
  </w:num>
  <w:num w:numId="11" w16cid:durableId="325674711">
    <w:abstractNumId w:val="2"/>
  </w:num>
  <w:num w:numId="12" w16cid:durableId="861629249">
    <w:abstractNumId w:val="15"/>
  </w:num>
  <w:num w:numId="13" w16cid:durableId="64911368">
    <w:abstractNumId w:val="14"/>
  </w:num>
  <w:num w:numId="14" w16cid:durableId="1977180189">
    <w:abstractNumId w:val="1"/>
  </w:num>
  <w:num w:numId="15" w16cid:durableId="2041196366">
    <w:abstractNumId w:val="0"/>
  </w:num>
  <w:num w:numId="16" w16cid:durableId="1980721807">
    <w:abstractNumId w:val="12"/>
  </w:num>
  <w:num w:numId="17" w16cid:durableId="1761675303">
    <w:abstractNumId w:val="22"/>
  </w:num>
  <w:num w:numId="18" w16cid:durableId="494304947">
    <w:abstractNumId w:val="20"/>
  </w:num>
  <w:num w:numId="19" w16cid:durableId="1961035786">
    <w:abstractNumId w:val="3"/>
  </w:num>
  <w:num w:numId="20" w16cid:durableId="843474338">
    <w:abstractNumId w:val="11"/>
  </w:num>
  <w:num w:numId="21" w16cid:durableId="1567493632">
    <w:abstractNumId w:val="13"/>
  </w:num>
  <w:num w:numId="22" w16cid:durableId="1898055534">
    <w:abstractNumId w:val="9"/>
  </w:num>
  <w:num w:numId="23" w16cid:durableId="1550342573">
    <w:abstractNumId w:val="23"/>
  </w:num>
  <w:num w:numId="24" w16cid:durableId="561334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A3E09"/>
    <w:rsid w:val="002A4A49"/>
    <w:rsid w:val="002F331E"/>
    <w:rsid w:val="00351ACD"/>
    <w:rsid w:val="00404498"/>
    <w:rsid w:val="004657CE"/>
    <w:rsid w:val="004A77DC"/>
    <w:rsid w:val="004D16E7"/>
    <w:rsid w:val="00763005"/>
    <w:rsid w:val="00785A28"/>
    <w:rsid w:val="0083092C"/>
    <w:rsid w:val="00871499"/>
    <w:rsid w:val="008879DF"/>
    <w:rsid w:val="008A4EB7"/>
    <w:rsid w:val="008A5BA3"/>
    <w:rsid w:val="009E4B82"/>
    <w:rsid w:val="009F66D6"/>
    <w:rsid w:val="00A663EE"/>
    <w:rsid w:val="00AF1586"/>
    <w:rsid w:val="00B3380D"/>
    <w:rsid w:val="00B3708C"/>
    <w:rsid w:val="00BE0C92"/>
    <w:rsid w:val="00BE2E07"/>
    <w:rsid w:val="00C439C2"/>
    <w:rsid w:val="00D247D2"/>
    <w:rsid w:val="00D45ACB"/>
    <w:rsid w:val="00DC0ED9"/>
    <w:rsid w:val="00E2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404</Words>
  <Characters>2150</Characters>
  <Application>Microsoft Office Word</Application>
  <DocSecurity>0</DocSecurity>
  <Lines>50</Lines>
  <Paragraphs>37</Paragraphs>
  <ScaleCrop>false</ScaleCrop>
  <HeadingPairs>
    <vt:vector size="2" baseType="variant">
      <vt:variant>
        <vt:lpstr>Title</vt:lpstr>
      </vt:variant>
      <vt:variant>
        <vt:i4>1</vt:i4>
      </vt:variant>
    </vt:vector>
  </HeadingPairs>
  <TitlesOfParts>
    <vt:vector size="1" baseType="lpstr">
      <vt:lpstr>Change and the Holidays</vt:lpstr>
    </vt:vector>
  </TitlesOfParts>
  <Manager/>
  <Company/>
  <LinksUpToDate>false</LinksUpToDate>
  <CharactersWithSpaces>2543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Others in a Time of Need</dc:title>
  <dc:subject>January 2024 Promotion</dc:subject>
  <dc:creator>Empathia, Inc.</dc:creator>
  <cp:keywords/>
  <dc:description/>
  <cp:lastModifiedBy>Denise Delvis</cp:lastModifiedBy>
  <cp:revision>30</cp:revision>
  <cp:lastPrinted>2022-12-15T21:05:00Z</cp:lastPrinted>
  <dcterms:created xsi:type="dcterms:W3CDTF">2022-09-19T16:59:00Z</dcterms:created>
  <dcterms:modified xsi:type="dcterms:W3CDTF">2023-11-27T18:10:00Z</dcterms:modified>
  <cp:category/>
</cp:coreProperties>
</file>