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863D" w14:textId="77777777" w:rsidR="00615D2E" w:rsidRPr="007C70FD" w:rsidRDefault="009B6EED" w:rsidP="00A13BF0">
      <w:pPr>
        <w:pStyle w:val="FreeForm"/>
        <w:spacing w:after="100"/>
        <w:ind w:right="720"/>
        <w:rPr>
          <w:rFonts w:ascii="Calibri" w:hAnsi="Calibri" w:cs="Calibri"/>
          <w:color w:val="000000" w:themeColor="text1"/>
          <w:spacing w:val="5"/>
          <w:sz w:val="52"/>
        </w:rPr>
      </w:pPr>
      <w:r w:rsidRPr="007C70FD">
        <w:rPr>
          <w:rFonts w:ascii="Calibri" w:hAnsi="Calibri" w:cs="Calibri"/>
          <w:color w:val="000000" w:themeColor="text1"/>
          <w:spacing w:val="5"/>
          <w:sz w:val="52"/>
        </w:rPr>
        <w:t>The Advisor</w:t>
      </w:r>
    </w:p>
    <w:p w14:paraId="1E17BC09" w14:textId="77777777" w:rsidR="00615D2E" w:rsidRPr="007C70FD" w:rsidRDefault="009B6EED">
      <w:pPr>
        <w:pStyle w:val="FreeForm"/>
        <w:ind w:right="720"/>
        <w:rPr>
          <w:rFonts w:ascii="Calibri" w:hAnsi="Calibri" w:cs="Calibri"/>
          <w:color w:val="000000" w:themeColor="text1"/>
          <w:spacing w:val="15"/>
        </w:rPr>
      </w:pPr>
      <w:r w:rsidRPr="007C70FD">
        <w:rPr>
          <w:rFonts w:ascii="Calibri" w:hAnsi="Calibri" w:cs="Calibri"/>
          <w:color w:val="000000" w:themeColor="text1"/>
          <w:spacing w:val="15"/>
        </w:rPr>
        <w:t>Resources for Supervisors, Managers, and Human Resources Personnel</w:t>
      </w:r>
    </w:p>
    <w:p w14:paraId="0F957200" w14:textId="3B8558EE" w:rsidR="00615D2E" w:rsidRPr="007C70FD" w:rsidRDefault="00565418">
      <w:pPr>
        <w:pStyle w:val="FreeForm"/>
        <w:spacing w:before="480"/>
        <w:ind w:right="720"/>
        <w:rPr>
          <w:rFonts w:ascii="Calibri" w:hAnsi="Calibri" w:cs="Calibri"/>
          <w:color w:val="000000" w:themeColor="text1"/>
          <w:spacing w:val="15"/>
          <w:sz w:val="32"/>
        </w:rPr>
      </w:pPr>
      <w:r>
        <w:rPr>
          <w:rFonts w:ascii="Calibri" w:hAnsi="Calibri" w:cs="Calibri"/>
          <w:color w:val="000000" w:themeColor="text1"/>
          <w:spacing w:val="15"/>
          <w:sz w:val="32"/>
        </w:rPr>
        <w:t>Mental Health at Work</w:t>
      </w:r>
    </w:p>
    <w:p w14:paraId="73431D79" w14:textId="77777777" w:rsidR="00615D2E" w:rsidRPr="007C70FD" w:rsidRDefault="00615D2E">
      <w:pPr>
        <w:pStyle w:val="FreeForm"/>
        <w:ind w:right="720"/>
        <w:rPr>
          <w:rFonts w:ascii="Calibri" w:hAnsi="Calibri" w:cs="Calibri"/>
          <w:color w:val="000000" w:themeColor="text1"/>
          <w:spacing w:val="15"/>
        </w:rPr>
      </w:pPr>
    </w:p>
    <w:p w14:paraId="22594ED7" w14:textId="3946AF33" w:rsidR="00565418" w:rsidRPr="00565418" w:rsidRDefault="007C70FD" w:rsidP="00565418">
      <w:pPr>
        <w:pStyle w:val="FreeForm"/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7C70FD">
        <w:rPr>
          <w:rFonts w:ascii="Calibri" w:hAnsi="Calibri" w:cs="Calibri"/>
          <w:color w:val="000000" w:themeColor="text1"/>
          <w:spacing w:val="15"/>
        </w:rPr>
        <w:t>﻿</w:t>
      </w:r>
      <w:r w:rsidR="00565418" w:rsidRPr="00565418">
        <w:rPr>
          <w:rFonts w:ascii="Calibri" w:hAnsi="Calibri" w:cs="Calibri"/>
          <w:color w:val="000000" w:themeColor="text1"/>
          <w:spacing w:val="15"/>
        </w:rPr>
        <w:t>﻿﻿</w:t>
      </w:r>
      <w:r w:rsidR="00565418" w:rsidRPr="00565418">
        <w:rPr>
          <w:rStyle w:val="Emphasis"/>
        </w:rPr>
        <w:t>Learn how to recognize and appropriately address mental health concerns in the workplace.</w:t>
      </w:r>
    </w:p>
    <w:p w14:paraId="5732580F" w14:textId="77777777" w:rsidR="00565418" w:rsidRPr="00565418" w:rsidRDefault="00565418" w:rsidP="00565418">
      <w:pPr>
        <w:pStyle w:val="FreeForm"/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At any given time, approximately one in five adults is coping with some form of mental health issue. Common concerns include: </w:t>
      </w:r>
    </w:p>
    <w:p w14:paraId="41691C01" w14:textId="39BC8BEC" w:rsidR="00565418" w:rsidRP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Depression</w:t>
      </w:r>
    </w:p>
    <w:p w14:paraId="7864230F" w14:textId="1BA54FFF" w:rsidR="00565418" w:rsidRP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Eating disorders</w:t>
      </w:r>
    </w:p>
    <w:p w14:paraId="34A1E857" w14:textId="2FFAA74E" w:rsidR="00565418" w:rsidRP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Obsessive-compulsive disorder</w:t>
      </w:r>
    </w:p>
    <w:p w14:paraId="425B2F0B" w14:textId="3DF1219E" w:rsidR="00565418" w:rsidRP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Anxiety</w:t>
      </w:r>
    </w:p>
    <w:p w14:paraId="3F287FE1" w14:textId="66A392C6" w:rsidR="00565418" w:rsidRP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Post-traumatic stress disorder (PTSD)</w:t>
      </w:r>
    </w:p>
    <w:p w14:paraId="0FBEAE23" w14:textId="2C4290BF" w:rsidR="00565418" w:rsidRP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 xml:space="preserve">Bipolar disorder </w:t>
      </w:r>
    </w:p>
    <w:p w14:paraId="212B2E90" w14:textId="10B7A88F" w:rsidR="00565418" w:rsidRP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Borderline personality disorder (BPD)</w:t>
      </w:r>
    </w:p>
    <w:p w14:paraId="10A6067C" w14:textId="70CA4020" w:rsidR="00565418" w:rsidRP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Schizophrenia</w:t>
      </w:r>
    </w:p>
    <w:p w14:paraId="3824EDCB" w14:textId="2636F7EC" w:rsidR="00565418" w:rsidRPr="00565418" w:rsidRDefault="00565418" w:rsidP="00565418">
      <w:pPr>
        <w:pStyle w:val="FreeForm"/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 xml:space="preserve">As with a physical illness, a person with a mental health concern may have periods of relatively good health where they can work without difficulty. At other times, managing a work schedule may be challenging. These steps may be helpful in ensuring that the person can stay on track: </w:t>
      </w:r>
    </w:p>
    <w:p w14:paraId="7BC35810" w14:textId="0FDEE6ED" w:rsidR="00565418" w:rsidRP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Be aware of indications that a team member is struggling, such as:</w:t>
      </w:r>
    </w:p>
    <w:p w14:paraId="10165D6B" w14:textId="57D05FD5" w:rsidR="00565418" w:rsidRPr="00565418" w:rsidRDefault="00565418" w:rsidP="00565418">
      <w:pPr>
        <w:pStyle w:val="FreeForm"/>
        <w:numPr>
          <w:ilvl w:val="0"/>
          <w:numId w:val="67"/>
        </w:numPr>
        <w:spacing w:after="200"/>
        <w:ind w:left="1440"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Irritability or anger</w:t>
      </w:r>
    </w:p>
    <w:p w14:paraId="450A923C" w14:textId="45BB851B" w:rsidR="00565418" w:rsidRPr="00565418" w:rsidRDefault="00565418" w:rsidP="00565418">
      <w:pPr>
        <w:pStyle w:val="FreeForm"/>
        <w:numPr>
          <w:ilvl w:val="0"/>
          <w:numId w:val="67"/>
        </w:numPr>
        <w:spacing w:after="200"/>
        <w:ind w:left="1440"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 xml:space="preserve">Inability to </w:t>
      </w:r>
      <w:proofErr w:type="gramStart"/>
      <w:r w:rsidRPr="00565418">
        <w:rPr>
          <w:rFonts w:ascii="Calibri" w:hAnsi="Calibri" w:cs="Calibri"/>
          <w:color w:val="000000" w:themeColor="text1"/>
          <w:spacing w:val="15"/>
        </w:rPr>
        <w:t>concentrate</w:t>
      </w:r>
      <w:proofErr w:type="gramEnd"/>
    </w:p>
    <w:p w14:paraId="4198E2C3" w14:textId="45EE458F" w:rsidR="00565418" w:rsidRPr="00565418" w:rsidRDefault="00565418" w:rsidP="00565418">
      <w:pPr>
        <w:pStyle w:val="FreeForm"/>
        <w:numPr>
          <w:ilvl w:val="0"/>
          <w:numId w:val="67"/>
        </w:numPr>
        <w:spacing w:after="200"/>
        <w:ind w:left="1440"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 xml:space="preserve">Missed </w:t>
      </w:r>
      <w:proofErr w:type="gramStart"/>
      <w:r w:rsidRPr="00565418">
        <w:rPr>
          <w:rFonts w:ascii="Calibri" w:hAnsi="Calibri" w:cs="Calibri"/>
          <w:color w:val="000000" w:themeColor="text1"/>
          <w:spacing w:val="15"/>
        </w:rPr>
        <w:t>deadlines</w:t>
      </w:r>
      <w:proofErr w:type="gramEnd"/>
    </w:p>
    <w:p w14:paraId="214019F3" w14:textId="60EF563D" w:rsidR="00565418" w:rsidRPr="00565418" w:rsidRDefault="00565418" w:rsidP="00565418">
      <w:pPr>
        <w:pStyle w:val="FreeForm"/>
        <w:numPr>
          <w:ilvl w:val="0"/>
          <w:numId w:val="67"/>
        </w:numPr>
        <w:spacing w:after="200"/>
        <w:ind w:left="1440"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Withdrawal or disengagement</w:t>
      </w:r>
    </w:p>
    <w:p w14:paraId="33304137" w14:textId="58CC5373" w:rsidR="00565418" w:rsidRPr="00565418" w:rsidRDefault="00565418" w:rsidP="00565418">
      <w:pPr>
        <w:pStyle w:val="FreeForm"/>
        <w:numPr>
          <w:ilvl w:val="0"/>
          <w:numId w:val="67"/>
        </w:numPr>
        <w:spacing w:after="200"/>
        <w:ind w:left="1440"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Poor decisions</w:t>
      </w:r>
    </w:p>
    <w:p w14:paraId="5D42AED3" w14:textId="31AA5532" w:rsidR="00565418" w:rsidRPr="00565418" w:rsidRDefault="00565418" w:rsidP="00565418">
      <w:pPr>
        <w:pStyle w:val="FreeForm"/>
        <w:numPr>
          <w:ilvl w:val="0"/>
          <w:numId w:val="67"/>
        </w:numPr>
        <w:spacing w:after="200"/>
        <w:ind w:left="1440"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Arguments with co-workers</w:t>
      </w:r>
    </w:p>
    <w:p w14:paraId="6239B84E" w14:textId="6E9320A6" w:rsidR="00565418" w:rsidRPr="00565418" w:rsidRDefault="00565418" w:rsidP="00565418">
      <w:pPr>
        <w:pStyle w:val="FreeForm"/>
        <w:numPr>
          <w:ilvl w:val="0"/>
          <w:numId w:val="67"/>
        </w:numPr>
        <w:spacing w:after="200"/>
        <w:ind w:left="1440"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Increased use of sick time</w:t>
      </w:r>
    </w:p>
    <w:p w14:paraId="5B607881" w14:textId="050837F4" w:rsidR="00565418" w:rsidRPr="00565418" w:rsidRDefault="00565418" w:rsidP="00565418">
      <w:pPr>
        <w:pStyle w:val="FreeForm"/>
        <w:numPr>
          <w:ilvl w:val="0"/>
          <w:numId w:val="67"/>
        </w:numPr>
        <w:spacing w:after="200"/>
        <w:ind w:left="1440"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lastRenderedPageBreak/>
        <w:t xml:space="preserve">Frequent requests to start late or leave </w:t>
      </w:r>
      <w:proofErr w:type="gramStart"/>
      <w:r w:rsidRPr="00565418">
        <w:rPr>
          <w:rFonts w:ascii="Calibri" w:hAnsi="Calibri" w:cs="Calibri"/>
          <w:color w:val="000000" w:themeColor="text1"/>
          <w:spacing w:val="15"/>
        </w:rPr>
        <w:t>early</w:t>
      </w:r>
      <w:proofErr w:type="gramEnd"/>
    </w:p>
    <w:p w14:paraId="1EFBC37C" w14:textId="1D48B977" w:rsidR="00565418" w:rsidRPr="00565418" w:rsidRDefault="00565418" w:rsidP="00565418">
      <w:pPr>
        <w:pStyle w:val="FreeForm"/>
        <w:numPr>
          <w:ilvl w:val="0"/>
          <w:numId w:val="70"/>
        </w:numPr>
        <w:spacing w:after="200"/>
        <w:ind w:left="1080" w:right="720" w:hanging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If a worker is missing deadlines, producing substandard work, or behaving inappropriately, address it promptly. Set clear performance expectations that will help the person determine where to focus their energy.</w:t>
      </w:r>
    </w:p>
    <w:p w14:paraId="3B871EA0" w14:textId="1C32ED8F" w:rsidR="00565418" w:rsidRPr="00565418" w:rsidRDefault="00565418" w:rsidP="00565418">
      <w:pPr>
        <w:pStyle w:val="FreeForm"/>
        <w:numPr>
          <w:ilvl w:val="0"/>
          <w:numId w:val="70"/>
        </w:numPr>
        <w:spacing w:after="200"/>
        <w:ind w:left="1080" w:right="720" w:hanging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 xml:space="preserve">Should an employee disclose a mental health issue, protect their privacy. Do not share any information about the worker’s medical situation with other members of your team. </w:t>
      </w:r>
    </w:p>
    <w:p w14:paraId="49AEAAE7" w14:textId="4071FCFE" w:rsidR="00565418" w:rsidRPr="00565418" w:rsidRDefault="00565418" w:rsidP="00565418">
      <w:pPr>
        <w:pStyle w:val="FreeForm"/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﻿</w:t>
      </w:r>
      <w:r w:rsidRPr="00565418">
        <w:rPr>
          <w:rStyle w:val="Emphasis"/>
        </w:rPr>
        <w:t>Remember, it is not your role to diagnose a person’s mental health concern, but to help them keep their work performance on track.</w:t>
      </w:r>
    </w:p>
    <w:p w14:paraId="33275A16" w14:textId="77777777" w:rsid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 xml:space="preserve">If the employee chooses to reveal their condition to colleagues, establish clear expectations for respectful behavior. Encourage your team to be supportive. </w:t>
      </w:r>
    </w:p>
    <w:p w14:paraId="423E5AA3" w14:textId="623FBC3A" w:rsid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 xml:space="preserve">A diagnosed mental illness is a condition that may require “reasonable accommodation.” If an adjustment to the individual’s responsibilities or schedule is necessary, coordinate with HR to ensure that you </w:t>
      </w:r>
      <w:proofErr w:type="gramStart"/>
      <w:r w:rsidRPr="00565418">
        <w:rPr>
          <w:rFonts w:ascii="Calibri" w:hAnsi="Calibri" w:cs="Calibri"/>
          <w:color w:val="000000" w:themeColor="text1"/>
          <w:spacing w:val="15"/>
        </w:rPr>
        <w:t>are in compliance with</w:t>
      </w:r>
      <w:proofErr w:type="gramEnd"/>
      <w:r w:rsidRPr="00565418">
        <w:rPr>
          <w:rFonts w:ascii="Calibri" w:hAnsi="Calibri" w:cs="Calibri"/>
          <w:color w:val="000000" w:themeColor="text1"/>
          <w:spacing w:val="15"/>
        </w:rPr>
        <w:t xml:space="preserve"> company policy and all relevant laws. </w:t>
      </w:r>
    </w:p>
    <w:p w14:paraId="0B89DCAC" w14:textId="4224E898" w:rsidR="00565418" w:rsidRP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 xml:space="preserve">Remain calm if the team member behaves in an unusual or out-of-character way. Check in regularly 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and consult with HR. In addition, 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the </w:t>
      </w:r>
      <w:proofErr w:type="spellStart"/>
      <w:r w:rsidRPr="00565418">
        <w:rPr>
          <w:rFonts w:ascii="Calibri" w:hAnsi="Calibri" w:cs="Calibri"/>
          <w:color w:val="000000" w:themeColor="text1"/>
          <w:spacing w:val="15"/>
        </w:rPr>
        <w:t>LifeMatters</w:t>
      </w:r>
      <w:proofErr w:type="spellEnd"/>
      <w:r w:rsidRPr="00565418">
        <w:rPr>
          <w:rFonts w:ascii="Calibri" w:hAnsi="Calibri" w:cs="Calibri"/>
          <w:color w:val="000000" w:themeColor="text1"/>
          <w:spacing w:val="15"/>
        </w:rPr>
        <w:t xml:space="preserve"> Management Consultation Service can provide an objective opinion and suggest effective ways to support the person. </w:t>
      </w:r>
    </w:p>
    <w:p w14:paraId="42E3692F" w14:textId="59B1361C" w:rsidR="00565418" w:rsidRPr="00565418" w:rsidRDefault="00565418" w:rsidP="00565418">
      <w:pPr>
        <w:pStyle w:val="FreeForm"/>
        <w:numPr>
          <w:ilvl w:val="0"/>
          <w:numId w:val="65"/>
        </w:numPr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 xml:space="preserve">Encourage your team to maintain their emotional and physical wellbeing by taking scheduled breaks and making appropriate use of vacation time. In addition, remind team members that </w:t>
      </w:r>
      <w:proofErr w:type="spellStart"/>
      <w:r w:rsidRPr="00565418">
        <w:rPr>
          <w:rFonts w:ascii="Calibri" w:hAnsi="Calibri" w:cs="Calibri"/>
          <w:color w:val="000000" w:themeColor="text1"/>
          <w:spacing w:val="15"/>
        </w:rPr>
        <w:t>LifeMatters</w:t>
      </w:r>
      <w:proofErr w:type="spellEnd"/>
      <w:r w:rsidRPr="00565418">
        <w:rPr>
          <w:rFonts w:ascii="Calibri" w:hAnsi="Calibri" w:cs="Calibri"/>
          <w:color w:val="000000" w:themeColor="text1"/>
          <w:spacing w:val="15"/>
        </w:rPr>
        <w:t xml:space="preserve"> is available 24/7/365 to </w:t>
      </w:r>
      <w:proofErr w:type="gramStart"/>
      <w:r w:rsidRPr="00565418">
        <w:rPr>
          <w:rFonts w:ascii="Calibri" w:hAnsi="Calibri" w:cs="Calibri"/>
          <w:color w:val="000000" w:themeColor="text1"/>
          <w:spacing w:val="15"/>
        </w:rPr>
        <w:t>provide assistance</w:t>
      </w:r>
      <w:proofErr w:type="gramEnd"/>
      <w:r w:rsidRPr="00565418">
        <w:rPr>
          <w:rFonts w:ascii="Calibri" w:hAnsi="Calibri" w:cs="Calibri"/>
          <w:color w:val="000000" w:themeColor="text1"/>
          <w:spacing w:val="15"/>
        </w:rPr>
        <w:t xml:space="preserve"> with any concern.</w:t>
      </w:r>
    </w:p>
    <w:p w14:paraId="5C5AA5AC" w14:textId="1CFBDBCC" w:rsidR="00565418" w:rsidRDefault="00565418" w:rsidP="00565418">
      <w:pPr>
        <w:pStyle w:val="FreeForm"/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 xml:space="preserve">Creating a safe environment is one of the best ways to support an employee who is having mental health or other personal difficulties. Being respectful, encouraging 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use of company-sponsored resources, 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and assisting the employee with keeping their performance on track will help them to remain a productive member of your team. </w:t>
      </w:r>
    </w:p>
    <w:p w14:paraId="6BDB7C4C" w14:textId="1B5D9ECA" w:rsidR="00565418" w:rsidRDefault="00565418" w:rsidP="00565418">
      <w:pPr>
        <w:pStyle w:val="FreeForm"/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﻿</w:t>
      </w:r>
      <w:r w:rsidRPr="00565418">
        <w:rPr>
          <w:rStyle w:val="Emphasis"/>
        </w:rPr>
        <w:t xml:space="preserve">The </w:t>
      </w:r>
      <w:proofErr w:type="spellStart"/>
      <w:r w:rsidRPr="00565418">
        <w:rPr>
          <w:rStyle w:val="Emphasis"/>
        </w:rPr>
        <w:t>LifeMatters</w:t>
      </w:r>
      <w:proofErr w:type="spellEnd"/>
      <w:r w:rsidRPr="00565418">
        <w:rPr>
          <w:rStyle w:val="Emphasis"/>
        </w:rPr>
        <w:t xml:space="preserve"> Management Consultation Service is available to assist with any management concern. Call 24/7/365.</w:t>
      </w:r>
    </w:p>
    <w:p w14:paraId="75BC8B89" w14:textId="1B37BFE1" w:rsidR="00615D2E" w:rsidRDefault="009B6EED" w:rsidP="00565418">
      <w:pPr>
        <w:pStyle w:val="FreeForm"/>
        <w:spacing w:after="200"/>
        <w:ind w:right="720"/>
        <w:rPr>
          <w:rFonts w:ascii="Calibri" w:hAnsi="Calibri" w:cs="Calibri"/>
          <w:color w:val="000000" w:themeColor="text1"/>
          <w:spacing w:val="15"/>
          <w:sz w:val="32"/>
        </w:rPr>
      </w:pPr>
      <w:r w:rsidRPr="007C70FD">
        <w:rPr>
          <w:rFonts w:ascii="Calibri" w:hAnsi="Calibri" w:cs="Calibri"/>
          <w:color w:val="000000" w:themeColor="text1"/>
          <w:spacing w:val="15"/>
          <w:sz w:val="32"/>
        </w:rPr>
        <w:t xml:space="preserve">How Do I Say That? </w:t>
      </w:r>
      <w:r w:rsidR="00565418">
        <w:rPr>
          <w:rFonts w:ascii="Calibri" w:hAnsi="Calibri" w:cs="Calibri"/>
          <w:color w:val="000000" w:themeColor="text1"/>
          <w:spacing w:val="15"/>
          <w:sz w:val="32"/>
        </w:rPr>
        <w:t>Out-of-Character Behavior</w:t>
      </w:r>
    </w:p>
    <w:p w14:paraId="2916E423" w14:textId="6E3AE49C" w:rsidR="0094341D" w:rsidRPr="007C70FD" w:rsidRDefault="0094341D" w:rsidP="00565418">
      <w:pPr>
        <w:pStyle w:val="FreeForm"/>
        <w:spacing w:after="200"/>
        <w:ind w:right="720"/>
        <w:rPr>
          <w:rFonts w:ascii="Calibri" w:hAnsi="Calibri" w:cs="Calibri"/>
          <w:color w:val="000000" w:themeColor="text1"/>
          <w:spacing w:val="15"/>
          <w:sz w:val="32"/>
        </w:rPr>
      </w:pPr>
      <w:r w:rsidRPr="0094341D">
        <w:rPr>
          <w:rStyle w:val="Emphasis"/>
        </w:rPr>
        <w:lastRenderedPageBreak/>
        <w:t xml:space="preserve">The </w:t>
      </w:r>
      <w:proofErr w:type="spellStart"/>
      <w:r w:rsidRPr="0094341D">
        <w:rPr>
          <w:rStyle w:val="Emphasis"/>
        </w:rPr>
        <w:t>LifeMatters</w:t>
      </w:r>
      <w:proofErr w:type="spellEnd"/>
      <w:r w:rsidRPr="0094341D">
        <w:rPr>
          <w:rStyle w:val="Emphasis"/>
        </w:rPr>
        <w:t xml:space="preserve"> Management Consultation Service can help you prepare to discuss your concerns with the employee.</w:t>
      </w:r>
    </w:p>
    <w:p w14:paraId="69219B66" w14:textId="4B70138D" w:rsidR="00565418" w:rsidRPr="00565418" w:rsidRDefault="007C70FD" w:rsidP="00565418">
      <w:pPr>
        <w:pStyle w:val="FreeForm"/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7C70FD">
        <w:rPr>
          <w:rFonts w:ascii="Calibri" w:hAnsi="Calibri" w:cs="Calibri"/>
          <w:color w:val="000000" w:themeColor="text1"/>
          <w:spacing w:val="15"/>
        </w:rPr>
        <w:t>﻿</w:t>
      </w:r>
      <w:r w:rsidR="00565418" w:rsidRPr="00565418">
        <w:rPr>
          <w:rFonts w:ascii="Calibri" w:hAnsi="Calibri" w:cs="Calibri"/>
          <w:color w:val="000000" w:themeColor="text1"/>
          <w:spacing w:val="15"/>
        </w:rPr>
        <w:t>﻿If an employee is engaging in erratic or out-of-character behavior: </w:t>
      </w:r>
    </w:p>
    <w:p w14:paraId="49538EAA" w14:textId="4CE1BB8C" w:rsidR="00565418" w:rsidRPr="00565418" w:rsidRDefault="00565418" w:rsidP="0094341D">
      <w:pPr>
        <w:pStyle w:val="FreeForm"/>
        <w:spacing w:after="200"/>
        <w:ind w:left="720" w:right="720" w:hanging="36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1.</w:t>
      </w:r>
      <w:r w:rsidRPr="00565418">
        <w:rPr>
          <w:rFonts w:ascii="Calibri" w:hAnsi="Calibri" w:cs="Calibri"/>
          <w:color w:val="000000" w:themeColor="text1"/>
          <w:spacing w:val="15"/>
        </w:rPr>
        <w:tab/>
        <w:t>Don’t ignore the behavior. Unusual behavior is often the first sign that an employee is having difficulty with meeting performance expectations.</w:t>
      </w:r>
    </w:p>
    <w:p w14:paraId="2594FE34" w14:textId="77777777" w:rsidR="00565418" w:rsidRPr="00565418" w:rsidRDefault="00565418" w:rsidP="0094341D">
      <w:pPr>
        <w:pStyle w:val="FreeForm"/>
        <w:spacing w:after="200"/>
        <w:ind w:left="720" w:right="720" w:hanging="36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2.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Document the behavior. If the frequency of incidents is increasing, or if you see a pattern forming, consult with Human Resources. </w:t>
      </w:r>
    </w:p>
    <w:p w14:paraId="5FE8E0B0" w14:textId="0AE4CB1F" w:rsidR="00565418" w:rsidRPr="00565418" w:rsidRDefault="00565418" w:rsidP="0094341D">
      <w:pPr>
        <w:pStyle w:val="FreeForm"/>
        <w:spacing w:after="200"/>
        <w:ind w:left="720" w:right="720" w:hanging="36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3.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Review company policy. Human Resources will provide guidelines for addressing the situation and familiarize you with any relevant policies. </w:t>
      </w:r>
    </w:p>
    <w:p w14:paraId="0400AAF0" w14:textId="06510EE6" w:rsidR="00565418" w:rsidRPr="00565418" w:rsidRDefault="00565418" w:rsidP="0094341D">
      <w:pPr>
        <w:pStyle w:val="FreeForm"/>
        <w:spacing w:after="200"/>
        <w:ind w:left="720" w:right="720" w:hanging="36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4.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Arrange a private meeting. Hold this meeting early in the day so the employee has time to access any relevant services. </w:t>
      </w:r>
    </w:p>
    <w:p w14:paraId="2F4AEE15" w14:textId="054CD2D3" w:rsidR="00565418" w:rsidRPr="00565418" w:rsidRDefault="00565418" w:rsidP="0094341D">
      <w:pPr>
        <w:pStyle w:val="FreeForm"/>
        <w:spacing w:after="200"/>
        <w:ind w:left="720" w:right="720" w:hanging="36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5.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State your observations. Outline the behaviors you have documented. Sample language: “I have concerns about (describe behavior) and its impact on your job performance. Please help me understand what’s going on.”  </w:t>
      </w:r>
    </w:p>
    <w:p w14:paraId="33BB69EC" w14:textId="58F31B80" w:rsidR="0094341D" w:rsidRPr="0094341D" w:rsidRDefault="00565418" w:rsidP="0094341D">
      <w:pPr>
        <w:pStyle w:val="FreeForm"/>
        <w:spacing w:after="200"/>
        <w:ind w:left="720" w:right="720" w:hanging="360"/>
        <w:rPr>
          <w:rStyle w:val="Emphasis"/>
          <w:rFonts w:ascii="Calibri" w:hAnsi="Calibri" w:cs="Calibri"/>
          <w:i w:val="0"/>
          <w:iCs w:val="0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6.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Allow the employee time to respond. If the person discloses that their behavior is being affected by a mental health or other medical issue, express appropriate concern and refer the person to </w:t>
      </w:r>
      <w:proofErr w:type="spellStart"/>
      <w:r w:rsidRPr="00565418">
        <w:rPr>
          <w:rFonts w:ascii="Calibri" w:hAnsi="Calibri" w:cs="Calibri"/>
          <w:color w:val="000000" w:themeColor="text1"/>
          <w:spacing w:val="15"/>
        </w:rPr>
        <w:t>LifeMatters</w:t>
      </w:r>
      <w:proofErr w:type="spellEnd"/>
      <w:r w:rsidRPr="00565418">
        <w:rPr>
          <w:rFonts w:ascii="Calibri" w:hAnsi="Calibri" w:cs="Calibri"/>
          <w:color w:val="000000" w:themeColor="text1"/>
          <w:spacing w:val="15"/>
        </w:rPr>
        <w:t xml:space="preserve">, HR, and company resources. Avoid asking detailed questions about the person’s health.  </w:t>
      </w:r>
    </w:p>
    <w:p w14:paraId="2B9D5D6C" w14:textId="77777777" w:rsidR="0094341D" w:rsidRDefault="00565418" w:rsidP="0094341D">
      <w:pPr>
        <w:pStyle w:val="FreeForm"/>
        <w:spacing w:after="200"/>
        <w:ind w:left="720" w:right="720" w:hanging="36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7.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Establish performance expectations. Offer specific guidelines for workplace behavior and outline the consequences </w:t>
      </w:r>
      <w:r w:rsidRPr="00565418">
        <w:rPr>
          <w:rFonts w:ascii="Calibri" w:hAnsi="Calibri" w:cs="Calibri"/>
          <w:color w:val="000000" w:themeColor="text1"/>
          <w:spacing w:val="15"/>
        </w:rPr>
        <w:tab/>
        <w:t>if these standards are not met. Consult with HR before taking any disciplinary action. Sample language: “These are your priorities. How can I help you meet these goals?”</w:t>
      </w:r>
    </w:p>
    <w:p w14:paraId="1ABE8ED9" w14:textId="0EDEE5FB" w:rsidR="00565418" w:rsidRPr="00565418" w:rsidRDefault="00565418" w:rsidP="0094341D">
      <w:pPr>
        <w:pStyle w:val="FreeForm"/>
        <w:spacing w:after="200"/>
        <w:ind w:left="720" w:right="720" w:hanging="36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8.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Make a performance referral to </w:t>
      </w:r>
      <w:proofErr w:type="spellStart"/>
      <w:r w:rsidRPr="00565418">
        <w:rPr>
          <w:rFonts w:ascii="Calibri" w:hAnsi="Calibri" w:cs="Calibri"/>
          <w:color w:val="000000" w:themeColor="text1"/>
          <w:spacing w:val="15"/>
        </w:rPr>
        <w:t>LifeMatters</w:t>
      </w:r>
      <w:proofErr w:type="spellEnd"/>
      <w:r w:rsidRPr="00565418">
        <w:rPr>
          <w:rFonts w:ascii="Calibri" w:hAnsi="Calibri" w:cs="Calibri"/>
          <w:color w:val="000000" w:themeColor="text1"/>
          <w:spacing w:val="15"/>
        </w:rPr>
        <w:t xml:space="preserve">. </w:t>
      </w:r>
      <w:proofErr w:type="spellStart"/>
      <w:r w:rsidRPr="00565418">
        <w:rPr>
          <w:rFonts w:ascii="Calibri" w:hAnsi="Calibri" w:cs="Calibri"/>
          <w:color w:val="000000" w:themeColor="text1"/>
          <w:spacing w:val="15"/>
        </w:rPr>
        <w:t>LifeMatters</w:t>
      </w:r>
      <w:proofErr w:type="spellEnd"/>
      <w:r w:rsidRPr="00565418">
        <w:rPr>
          <w:rFonts w:ascii="Calibri" w:hAnsi="Calibri" w:cs="Calibri"/>
          <w:color w:val="000000" w:themeColor="text1"/>
          <w:spacing w:val="15"/>
        </w:rPr>
        <w:t xml:space="preserve"> will coach the employee on how to address performance issues and provide helpful resources to manage personal concerns.</w:t>
      </w:r>
      <w:r w:rsidR="0094341D">
        <w:rPr>
          <w:rFonts w:ascii="Calibri" w:hAnsi="Calibri" w:cs="Calibri"/>
          <w:color w:val="000000" w:themeColor="text1"/>
          <w:spacing w:val="15"/>
        </w:rPr>
        <w:t xml:space="preserve"> </w:t>
      </w:r>
      <w:r w:rsidRPr="00565418">
        <w:rPr>
          <w:rFonts w:ascii="Calibri" w:hAnsi="Calibri" w:cs="Calibri"/>
          <w:color w:val="000000" w:themeColor="text1"/>
          <w:spacing w:val="15"/>
        </w:rPr>
        <w:t>Sample language: “</w:t>
      </w:r>
      <w:proofErr w:type="spellStart"/>
      <w:r w:rsidRPr="00565418">
        <w:rPr>
          <w:rFonts w:ascii="Calibri" w:hAnsi="Calibri" w:cs="Calibri"/>
          <w:color w:val="000000" w:themeColor="text1"/>
          <w:spacing w:val="15"/>
        </w:rPr>
        <w:t>LifeMatters</w:t>
      </w:r>
      <w:proofErr w:type="spellEnd"/>
      <w:r w:rsidRPr="00565418">
        <w:rPr>
          <w:rFonts w:ascii="Calibri" w:hAnsi="Calibri" w:cs="Calibri"/>
          <w:color w:val="000000" w:themeColor="text1"/>
          <w:spacing w:val="15"/>
        </w:rPr>
        <w:t xml:space="preserve"> can help you address any personal issues that may be affecting your work performance. I recommend you call.”</w:t>
      </w:r>
    </w:p>
    <w:p w14:paraId="1B7AE8E9" w14:textId="77777777" w:rsidR="00565418" w:rsidRDefault="00565418" w:rsidP="0094341D">
      <w:pPr>
        <w:pStyle w:val="FreeForm"/>
        <w:spacing w:after="200"/>
        <w:ind w:left="720" w:right="720" w:hanging="360"/>
        <w:rPr>
          <w:rFonts w:ascii="Calibri" w:hAnsi="Calibri" w:cs="Calibri"/>
          <w:color w:val="000000" w:themeColor="text1"/>
          <w:spacing w:val="15"/>
        </w:rPr>
      </w:pPr>
      <w:r w:rsidRPr="00565418">
        <w:rPr>
          <w:rFonts w:ascii="Calibri" w:hAnsi="Calibri" w:cs="Calibri"/>
          <w:color w:val="000000" w:themeColor="text1"/>
          <w:spacing w:val="15"/>
        </w:rPr>
        <w:t>9.</w:t>
      </w:r>
      <w:r w:rsidRPr="00565418">
        <w:rPr>
          <w:rFonts w:ascii="Calibri" w:hAnsi="Calibri" w:cs="Calibri"/>
          <w:color w:val="000000" w:themeColor="text1"/>
          <w:spacing w:val="15"/>
        </w:rPr>
        <w:tab/>
        <w:t xml:space="preserve">Schedule a follow-up meeting. Check in with the employee to monitor performance improvement efforts. </w:t>
      </w:r>
    </w:p>
    <w:p w14:paraId="15B3A719" w14:textId="7D66C420" w:rsidR="0094341D" w:rsidRPr="00565418" w:rsidRDefault="0094341D" w:rsidP="0094341D">
      <w:pPr>
        <w:pStyle w:val="FreeForm"/>
        <w:spacing w:after="400"/>
        <w:ind w:right="720"/>
        <w:rPr>
          <w:rFonts w:ascii="Calibri" w:hAnsi="Calibri" w:cs="Calibri"/>
          <w:color w:val="000000" w:themeColor="text1"/>
          <w:spacing w:val="15"/>
        </w:rPr>
      </w:pPr>
      <w:r w:rsidRPr="0094341D">
        <w:rPr>
          <w:rFonts w:ascii="Calibri" w:hAnsi="Calibri" w:cs="Calibri"/>
          <w:color w:val="000000" w:themeColor="text1"/>
          <w:spacing w:val="15"/>
        </w:rPr>
        <w:t>﻿</w:t>
      </w:r>
      <w:proofErr w:type="spellStart"/>
      <w:r w:rsidRPr="0094341D">
        <w:rPr>
          <w:rStyle w:val="Emphasis"/>
        </w:rPr>
        <w:t>LifeMatters</w:t>
      </w:r>
      <w:proofErr w:type="spellEnd"/>
      <w:r w:rsidRPr="0094341D">
        <w:rPr>
          <w:rStyle w:val="Emphasis"/>
        </w:rPr>
        <w:t xml:space="preserve"> offers 24/7/365 assistance with management concerns. We’re here to help.</w:t>
      </w:r>
    </w:p>
    <w:p w14:paraId="6828D7FB" w14:textId="7963C28F" w:rsidR="00615D2E" w:rsidRPr="007C70FD" w:rsidRDefault="009B6EED" w:rsidP="00565418">
      <w:pPr>
        <w:pStyle w:val="FreeForm"/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 w:rsidRPr="007C70FD">
        <w:rPr>
          <w:rFonts w:ascii="Calibri" w:hAnsi="Calibri" w:cs="Calibri"/>
          <w:color w:val="000000" w:themeColor="text1"/>
          <w:spacing w:val="15"/>
          <w:sz w:val="32"/>
        </w:rPr>
        <w:lastRenderedPageBreak/>
        <w:t>Management Consultation</w:t>
      </w:r>
    </w:p>
    <w:p w14:paraId="01F2B684" w14:textId="0C33FDE9" w:rsidR="00615D2E" w:rsidRPr="007C70FD" w:rsidRDefault="0094341D">
      <w:pPr>
        <w:pStyle w:val="FreeForm"/>
        <w:spacing w:after="200"/>
        <w:ind w:right="720"/>
        <w:rPr>
          <w:rFonts w:ascii="Calibri" w:hAnsi="Calibri" w:cs="Calibri"/>
          <w:color w:val="000000" w:themeColor="text1"/>
          <w:spacing w:val="15"/>
        </w:rPr>
      </w:pPr>
      <w:r>
        <w:rPr>
          <w:rFonts w:ascii="Calibri" w:hAnsi="Calibri" w:cs="Calibri"/>
          <w:color w:val="000000" w:themeColor="text1"/>
          <w:spacing w:val="15"/>
        </w:rPr>
        <w:t xml:space="preserve">Whenever you need it, as often as you need it. Reasons to call: </w:t>
      </w:r>
    </w:p>
    <w:p w14:paraId="5750A2DE" w14:textId="77777777" w:rsidR="00615D2E" w:rsidRPr="007C70FD" w:rsidRDefault="009B6EED" w:rsidP="006A7244">
      <w:pPr>
        <w:pStyle w:val="FreeForm"/>
        <w:numPr>
          <w:ilvl w:val="0"/>
          <w:numId w:val="5"/>
        </w:numPr>
        <w:spacing w:after="200"/>
        <w:ind w:right="720"/>
        <w:rPr>
          <w:rFonts w:ascii="Calibri" w:hAnsi="Calibri" w:cs="Calibri"/>
          <w:color w:val="000000" w:themeColor="text1"/>
          <w:spacing w:val="15"/>
          <w:position w:val="-2"/>
        </w:rPr>
      </w:pPr>
      <w:r w:rsidRPr="007C70FD">
        <w:rPr>
          <w:rFonts w:ascii="Calibri" w:hAnsi="Calibri" w:cs="Calibri"/>
          <w:color w:val="000000" w:themeColor="text1"/>
          <w:spacing w:val="15"/>
        </w:rPr>
        <w:t>Confronting an employee about performance issues</w:t>
      </w:r>
    </w:p>
    <w:p w14:paraId="4B851257" w14:textId="77777777" w:rsidR="00615D2E" w:rsidRPr="007C70FD" w:rsidRDefault="009B6EED" w:rsidP="006A7244">
      <w:pPr>
        <w:pStyle w:val="FreeForm"/>
        <w:numPr>
          <w:ilvl w:val="0"/>
          <w:numId w:val="5"/>
        </w:numPr>
        <w:spacing w:after="200"/>
        <w:ind w:right="720"/>
        <w:rPr>
          <w:rFonts w:ascii="Calibri" w:hAnsi="Calibri" w:cs="Calibri"/>
          <w:color w:val="000000" w:themeColor="text1"/>
          <w:spacing w:val="15"/>
          <w:position w:val="-2"/>
        </w:rPr>
      </w:pPr>
      <w:r w:rsidRPr="007C70FD">
        <w:rPr>
          <w:rFonts w:ascii="Calibri" w:hAnsi="Calibri" w:cs="Calibri"/>
          <w:color w:val="000000" w:themeColor="text1"/>
          <w:spacing w:val="15"/>
        </w:rPr>
        <w:t>An employee’s personal problem</w:t>
      </w:r>
    </w:p>
    <w:p w14:paraId="4B1D6F78" w14:textId="77777777" w:rsidR="00615D2E" w:rsidRPr="007C70FD" w:rsidRDefault="009B6EED" w:rsidP="006A7244">
      <w:pPr>
        <w:pStyle w:val="FreeForm"/>
        <w:numPr>
          <w:ilvl w:val="0"/>
          <w:numId w:val="5"/>
        </w:numPr>
        <w:spacing w:after="200"/>
        <w:ind w:right="720"/>
        <w:rPr>
          <w:rFonts w:ascii="Calibri" w:hAnsi="Calibri" w:cs="Calibri"/>
          <w:color w:val="000000" w:themeColor="text1"/>
          <w:spacing w:val="15"/>
          <w:position w:val="-2"/>
        </w:rPr>
      </w:pPr>
      <w:r w:rsidRPr="007C70FD">
        <w:rPr>
          <w:rFonts w:ascii="Calibri" w:hAnsi="Calibri" w:cs="Calibri"/>
          <w:color w:val="000000" w:themeColor="text1"/>
          <w:spacing w:val="15"/>
        </w:rPr>
        <w:t>Suspected drug or alcohol use on the job</w:t>
      </w:r>
    </w:p>
    <w:p w14:paraId="434A1C98" w14:textId="77777777" w:rsidR="00615D2E" w:rsidRPr="007C70FD" w:rsidRDefault="009B6EED" w:rsidP="006A7244">
      <w:pPr>
        <w:pStyle w:val="FreeForm"/>
        <w:numPr>
          <w:ilvl w:val="0"/>
          <w:numId w:val="5"/>
        </w:numPr>
        <w:spacing w:after="200"/>
        <w:ind w:right="720"/>
        <w:rPr>
          <w:rFonts w:ascii="Calibri" w:hAnsi="Calibri" w:cs="Calibri"/>
          <w:color w:val="000000" w:themeColor="text1"/>
          <w:spacing w:val="15"/>
          <w:position w:val="-2"/>
        </w:rPr>
      </w:pPr>
      <w:r w:rsidRPr="007C70FD">
        <w:rPr>
          <w:rFonts w:ascii="Calibri" w:hAnsi="Calibri" w:cs="Calibri"/>
          <w:color w:val="000000" w:themeColor="text1"/>
          <w:spacing w:val="15"/>
        </w:rPr>
        <w:t>Interpersonal conflicts between team members</w:t>
      </w:r>
    </w:p>
    <w:p w14:paraId="0D37D06F" w14:textId="77777777" w:rsidR="00615D2E" w:rsidRPr="007C70FD" w:rsidRDefault="009B6EED" w:rsidP="006A7244">
      <w:pPr>
        <w:pStyle w:val="FreeForm"/>
        <w:numPr>
          <w:ilvl w:val="0"/>
          <w:numId w:val="5"/>
        </w:numPr>
        <w:spacing w:after="200"/>
        <w:ind w:right="720"/>
        <w:rPr>
          <w:rFonts w:ascii="Calibri" w:hAnsi="Calibri" w:cs="Calibri"/>
          <w:color w:val="000000" w:themeColor="text1"/>
          <w:spacing w:val="15"/>
          <w:position w:val="-2"/>
        </w:rPr>
      </w:pPr>
      <w:r w:rsidRPr="007C70FD">
        <w:rPr>
          <w:rFonts w:ascii="Calibri" w:hAnsi="Calibri" w:cs="Calibri"/>
          <w:color w:val="000000" w:themeColor="text1"/>
          <w:spacing w:val="15"/>
        </w:rPr>
        <w:t>Establishing clear, attainable expectations for performance</w:t>
      </w:r>
    </w:p>
    <w:p w14:paraId="3143E44D" w14:textId="77777777" w:rsidR="00615D2E" w:rsidRPr="007C70FD" w:rsidRDefault="009B6EED" w:rsidP="006A7244">
      <w:pPr>
        <w:pStyle w:val="FreeForm"/>
        <w:numPr>
          <w:ilvl w:val="0"/>
          <w:numId w:val="5"/>
        </w:numPr>
        <w:spacing w:after="200"/>
        <w:ind w:right="720"/>
        <w:rPr>
          <w:rFonts w:ascii="Calibri" w:hAnsi="Calibri" w:cs="Calibri"/>
          <w:color w:val="000000" w:themeColor="text1"/>
          <w:spacing w:val="15"/>
          <w:position w:val="-2"/>
        </w:rPr>
      </w:pPr>
      <w:r w:rsidRPr="007C70FD">
        <w:rPr>
          <w:rFonts w:ascii="Calibri" w:hAnsi="Calibri" w:cs="Calibri"/>
          <w:color w:val="000000" w:themeColor="text1"/>
          <w:spacing w:val="15"/>
        </w:rPr>
        <w:t>Addressing crisis situations, such as a violent incident, the death of an employee, or a natural disaster</w:t>
      </w:r>
    </w:p>
    <w:p w14:paraId="149A3DBC" w14:textId="77777777" w:rsidR="00615D2E" w:rsidRPr="007C70FD" w:rsidRDefault="009B6EED" w:rsidP="006A7244">
      <w:pPr>
        <w:pStyle w:val="FreeForm"/>
        <w:numPr>
          <w:ilvl w:val="0"/>
          <w:numId w:val="5"/>
        </w:numPr>
        <w:spacing w:after="200"/>
        <w:ind w:right="720"/>
        <w:rPr>
          <w:rFonts w:ascii="Calibri" w:hAnsi="Calibri" w:cs="Calibri"/>
          <w:color w:val="000000" w:themeColor="text1"/>
          <w:spacing w:val="15"/>
          <w:position w:val="-2"/>
        </w:rPr>
      </w:pPr>
      <w:r w:rsidRPr="007C70FD">
        <w:rPr>
          <w:rFonts w:ascii="Calibri" w:hAnsi="Calibri" w:cs="Calibri"/>
          <w:color w:val="000000" w:themeColor="text1"/>
          <w:spacing w:val="15"/>
        </w:rPr>
        <w:t>Your own personal concerns</w:t>
      </w:r>
    </w:p>
    <w:p w14:paraId="7C3F0E04" w14:textId="77777777" w:rsidR="00615D2E" w:rsidRPr="007C70FD" w:rsidRDefault="009B6EED" w:rsidP="0094341D">
      <w:pPr>
        <w:pStyle w:val="FreeForm"/>
        <w:numPr>
          <w:ilvl w:val="0"/>
          <w:numId w:val="5"/>
        </w:numPr>
        <w:spacing w:after="400"/>
        <w:ind w:right="720"/>
        <w:rPr>
          <w:rFonts w:ascii="Calibri" w:hAnsi="Calibri" w:cs="Calibri"/>
          <w:color w:val="000000" w:themeColor="text1"/>
          <w:spacing w:val="15"/>
          <w:position w:val="-2"/>
        </w:rPr>
      </w:pPr>
      <w:r w:rsidRPr="007C70FD">
        <w:rPr>
          <w:rFonts w:ascii="Calibri" w:hAnsi="Calibri" w:cs="Calibri"/>
          <w:color w:val="000000" w:themeColor="text1"/>
          <w:spacing w:val="15"/>
        </w:rPr>
        <w:t>Any other work-related issue</w:t>
      </w:r>
    </w:p>
    <w:p w14:paraId="5905150A" w14:textId="3615B7FF" w:rsidR="00D5432E" w:rsidRPr="007C70FD" w:rsidRDefault="009B6EED">
      <w:pPr>
        <w:rPr>
          <w:rFonts w:ascii="Calibri" w:hAnsi="Calibri" w:cs="Calibri"/>
          <w:color w:val="000000" w:themeColor="text1"/>
        </w:rPr>
      </w:pPr>
      <w:proofErr w:type="spellStart"/>
      <w:r w:rsidRPr="007C70FD">
        <w:rPr>
          <w:rFonts w:ascii="Calibri" w:hAnsi="Calibri" w:cs="Calibri"/>
          <w:color w:val="000000" w:themeColor="text1"/>
        </w:rPr>
        <w:t>LifeMatters</w:t>
      </w:r>
      <w:proofErr w:type="spellEnd"/>
      <w:r w:rsidRPr="007C70FD">
        <w:rPr>
          <w:rFonts w:ascii="Calibri" w:hAnsi="Calibri" w:cs="Calibri"/>
          <w:color w:val="000000" w:themeColor="text1"/>
        </w:rPr>
        <w:t xml:space="preserve"> </w:t>
      </w:r>
    </w:p>
    <w:p w14:paraId="7DC792AE" w14:textId="5E44D59E" w:rsidR="00615D2E" w:rsidRPr="007C70FD" w:rsidRDefault="009B6EED">
      <w:pPr>
        <w:rPr>
          <w:rFonts w:ascii="Calibri" w:hAnsi="Calibri" w:cs="Calibri"/>
          <w:color w:val="000000" w:themeColor="text1"/>
        </w:rPr>
      </w:pPr>
      <w:r w:rsidRPr="007C70FD">
        <w:rPr>
          <w:rFonts w:ascii="Calibri" w:hAnsi="Calibri" w:cs="Calibri"/>
          <w:color w:val="000000" w:themeColor="text1"/>
        </w:rPr>
        <w:t>1-800-</w:t>
      </w:r>
      <w:r w:rsidR="002554FC">
        <w:rPr>
          <w:rFonts w:ascii="Calibri" w:hAnsi="Calibri" w:cs="Calibri"/>
          <w:color w:val="000000" w:themeColor="text1"/>
        </w:rPr>
        <w:t>634-6433</w:t>
      </w:r>
    </w:p>
    <w:p w14:paraId="04D030EA" w14:textId="77777777" w:rsidR="00A13BF0" w:rsidRDefault="009B6EED">
      <w:pPr>
        <w:rPr>
          <w:rFonts w:ascii="Calibri" w:hAnsi="Calibri" w:cs="Calibri"/>
          <w:color w:val="000000" w:themeColor="text1"/>
        </w:rPr>
      </w:pPr>
      <w:r w:rsidRPr="007C70FD">
        <w:rPr>
          <w:rFonts w:ascii="Calibri" w:hAnsi="Calibri" w:cs="Calibri"/>
          <w:color w:val="000000" w:themeColor="text1"/>
        </w:rPr>
        <w:t xml:space="preserve">Assistance with Life, Work, Family, and Wellbeing </w:t>
      </w:r>
    </w:p>
    <w:p w14:paraId="0BEC6BB0" w14:textId="07EBF258" w:rsidR="002554FC" w:rsidRDefault="002554FC">
      <w:pPr>
        <w:rPr>
          <w:rFonts w:ascii="Calibri" w:hAnsi="Calibri" w:cs="Calibri"/>
          <w:color w:val="000000" w:themeColor="text1"/>
        </w:rPr>
      </w:pPr>
      <w:r w:rsidRPr="007C70FD">
        <w:rPr>
          <w:rFonts w:ascii="Calibri" w:hAnsi="Calibri" w:cs="Calibri"/>
          <w:color w:val="000000" w:themeColor="text1"/>
        </w:rPr>
        <w:t>24/7/365</w:t>
      </w:r>
    </w:p>
    <w:p w14:paraId="6C5305A9" w14:textId="153D7779" w:rsidR="00615D2E" w:rsidRDefault="00A13BF0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mylifematters.com</w:t>
      </w:r>
    </w:p>
    <w:p w14:paraId="1F9EBCD9" w14:textId="6091ADA8" w:rsidR="002554FC" w:rsidRPr="007C70FD" w:rsidRDefault="002554FC">
      <w:pPr>
        <w:rPr>
          <w:rFonts w:ascii="Calibri" w:hAnsi="Calibri" w:cs="Calibri"/>
          <w:color w:val="000000" w:themeColor="text1"/>
        </w:rPr>
      </w:pPr>
      <w:r w:rsidRPr="00A52EC2">
        <w:rPr>
          <w:rFonts w:ascii="Calibri" w:hAnsi="Calibri" w:cs="Calibri"/>
        </w:rPr>
        <w:t xml:space="preserve">Call </w:t>
      </w:r>
      <w:proofErr w:type="gramStart"/>
      <w:r w:rsidRPr="00A52EC2">
        <w:rPr>
          <w:rFonts w:ascii="Calibri" w:hAnsi="Calibri" w:cs="Calibri"/>
        </w:rPr>
        <w:t>collect</w:t>
      </w:r>
      <w:proofErr w:type="gramEnd"/>
      <w:r w:rsidRPr="00A52EC2">
        <w:rPr>
          <w:rFonts w:ascii="Calibri" w:hAnsi="Calibri" w:cs="Calibri"/>
        </w:rPr>
        <w:t xml:space="preserve"> to 262-574-2509 if outside of North America</w:t>
      </w:r>
    </w:p>
    <w:p w14:paraId="279CD9CC" w14:textId="77777777" w:rsidR="002554FC" w:rsidRPr="00A52EC2" w:rsidRDefault="002554FC" w:rsidP="002554FC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TTY/TRS 711 and language translation services are </w:t>
      </w:r>
      <w:proofErr w:type="gramStart"/>
      <w:r w:rsidRPr="00A52EC2">
        <w:rPr>
          <w:rFonts w:ascii="Calibri" w:hAnsi="Calibri" w:cs="Calibri"/>
        </w:rPr>
        <w:t>available</w:t>
      </w:r>
      <w:proofErr w:type="gramEnd"/>
    </w:p>
    <w:p w14:paraId="475C1C62" w14:textId="77777777" w:rsidR="002554FC" w:rsidRPr="00A52EC2" w:rsidRDefault="002554FC" w:rsidP="002554FC">
      <w:pPr>
        <w:rPr>
          <w:rFonts w:ascii="Calibri" w:hAnsi="Calibri" w:cs="Calibri"/>
        </w:rPr>
      </w:pPr>
    </w:p>
    <w:p w14:paraId="33B9BB10" w14:textId="77777777" w:rsidR="002554FC" w:rsidRPr="00A52EC2" w:rsidRDefault="002554FC" w:rsidP="002554FC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Text “Hello” to 61295 (U.S.)/204-817-1149 (Canada)</w:t>
      </w:r>
    </w:p>
    <w:p w14:paraId="774A1805" w14:textId="77777777" w:rsidR="002554FC" w:rsidRPr="00A52EC2" w:rsidRDefault="002554FC" w:rsidP="002554FC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SMS messages will be sent for the duration of the chat. Message and data rates may apply. Text HELP for help and STOP to cancel. </w:t>
      </w:r>
    </w:p>
    <w:p w14:paraId="70887565" w14:textId="77777777" w:rsidR="002554FC" w:rsidRPr="00A52EC2" w:rsidRDefault="002554FC" w:rsidP="002554FC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SMS terms of service at </w:t>
      </w:r>
      <w:hyperlink r:id="rId7" w:history="1">
        <w:r w:rsidRPr="00A52EC2">
          <w:rPr>
            <w:rStyle w:val="Hyperlink"/>
            <w:rFonts w:ascii="Calibri" w:hAnsi="Calibri" w:cs="Calibri"/>
          </w:rPr>
          <w:t>https://www.empathia.com/smsterms.pdf</w:t>
        </w:r>
      </w:hyperlink>
    </w:p>
    <w:p w14:paraId="3E0C8E04" w14:textId="77777777" w:rsidR="002554FC" w:rsidRPr="00A52EC2" w:rsidRDefault="002554FC" w:rsidP="002554FC">
      <w:pPr>
        <w:spacing w:after="200"/>
        <w:rPr>
          <w:rFonts w:ascii="Calibri" w:hAnsi="Calibri" w:cs="Calibri"/>
          <w:color w:val="0563C1" w:themeColor="hyperlink"/>
          <w:u w:val="single"/>
        </w:rPr>
      </w:pPr>
      <w:r w:rsidRPr="00A52EC2">
        <w:rPr>
          <w:rFonts w:ascii="Calibri" w:hAnsi="Calibri" w:cs="Calibri"/>
        </w:rPr>
        <w:t xml:space="preserve">Privacy policy: </w:t>
      </w:r>
      <w:hyperlink r:id="rId8" w:history="1">
        <w:r w:rsidRPr="00A52EC2">
          <w:rPr>
            <w:rStyle w:val="Hyperlink"/>
            <w:rFonts w:ascii="Calibri" w:hAnsi="Calibri" w:cs="Calibri"/>
          </w:rPr>
          <w:t>https://empathia.com/privacy.pdf</w:t>
        </w:r>
      </w:hyperlink>
    </w:p>
    <w:p w14:paraId="02B0FFB5" w14:textId="77777777" w:rsidR="002554FC" w:rsidRPr="00653111" w:rsidRDefault="002554FC" w:rsidP="002554FC">
      <w:pPr>
        <w:spacing w:after="200"/>
        <w:rPr>
          <w:rFonts w:ascii="Calibri" w:hAnsi="Calibri" w:cs="Calibri"/>
          <w:color w:val="000000" w:themeColor="text1"/>
        </w:rPr>
      </w:pPr>
      <w:r w:rsidRPr="00653111">
        <w:rPr>
          <w:rFonts w:ascii="Calibri" w:hAnsi="Calibri" w:cs="Calibri"/>
          <w:color w:val="000000" w:themeColor="text1"/>
        </w:rPr>
        <w:t xml:space="preserve">©2024 </w:t>
      </w:r>
      <w:proofErr w:type="spellStart"/>
      <w:r w:rsidRPr="00653111">
        <w:rPr>
          <w:rFonts w:ascii="Calibri" w:hAnsi="Calibri" w:cs="Calibri"/>
          <w:color w:val="000000" w:themeColor="text1"/>
        </w:rPr>
        <w:t>Empathia</w:t>
      </w:r>
      <w:proofErr w:type="spellEnd"/>
      <w:r w:rsidRPr="00653111">
        <w:rPr>
          <w:rFonts w:ascii="Calibri" w:hAnsi="Calibri" w:cs="Calibri"/>
          <w:color w:val="000000" w:themeColor="text1"/>
        </w:rPr>
        <w:t>, Inc.</w:t>
      </w:r>
    </w:p>
    <w:p w14:paraId="01E12DBE" w14:textId="2C03C4AD" w:rsidR="009B6EED" w:rsidRPr="007C70FD" w:rsidRDefault="009B6EED" w:rsidP="002554FC">
      <w:pPr>
        <w:spacing w:after="200"/>
        <w:rPr>
          <w:rFonts w:ascii="Calibri" w:eastAsia="Times New Roman" w:hAnsi="Calibri" w:cs="Calibri"/>
          <w:color w:val="000000" w:themeColor="text1"/>
          <w:sz w:val="20"/>
          <w:lang w:bidi="x-none"/>
        </w:rPr>
      </w:pPr>
    </w:p>
    <w:sectPr w:rsidR="009B6EED" w:rsidRPr="007C70FD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85F6" w14:textId="77777777" w:rsidR="004F44B5" w:rsidRDefault="004F44B5">
      <w:r>
        <w:separator/>
      </w:r>
    </w:p>
  </w:endnote>
  <w:endnote w:type="continuationSeparator" w:id="0">
    <w:p w14:paraId="519D6A9C" w14:textId="77777777" w:rsidR="004F44B5" w:rsidRDefault="004F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0316" w14:textId="77777777" w:rsidR="00615D2E" w:rsidRDefault="00615D2E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A73E" w14:textId="77777777" w:rsidR="00615D2E" w:rsidRDefault="00615D2E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6350" w14:textId="77777777" w:rsidR="004F44B5" w:rsidRDefault="004F44B5">
      <w:r>
        <w:separator/>
      </w:r>
    </w:p>
  </w:footnote>
  <w:footnote w:type="continuationSeparator" w:id="0">
    <w:p w14:paraId="413B47D5" w14:textId="77777777" w:rsidR="004F44B5" w:rsidRDefault="004F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BDAD" w14:textId="77777777" w:rsidR="00615D2E" w:rsidRDefault="00615D2E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87A8" w14:textId="77777777" w:rsidR="00615D2E" w:rsidRDefault="00615D2E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FA7601"/>
    <w:multiLevelType w:val="hybridMultilevel"/>
    <w:tmpl w:val="A490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C4AFB"/>
    <w:multiLevelType w:val="hybridMultilevel"/>
    <w:tmpl w:val="A528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5396A"/>
    <w:multiLevelType w:val="hybridMultilevel"/>
    <w:tmpl w:val="D168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C0C0E"/>
    <w:multiLevelType w:val="hybridMultilevel"/>
    <w:tmpl w:val="6B46B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41BF6"/>
    <w:multiLevelType w:val="hybridMultilevel"/>
    <w:tmpl w:val="FC16A1A0"/>
    <w:lvl w:ilvl="0" w:tplc="040A56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F7F2A"/>
    <w:multiLevelType w:val="hybridMultilevel"/>
    <w:tmpl w:val="F1F4C168"/>
    <w:lvl w:ilvl="0" w:tplc="B7B8BB66">
      <w:numFmt w:val="bullet"/>
      <w:lvlText w:val="-"/>
      <w:lvlJc w:val="left"/>
      <w:pPr>
        <w:ind w:left="1080" w:hanging="720"/>
      </w:pPr>
      <w:rPr>
        <w:rFonts w:ascii="Cambria" w:eastAsia="ヒラギノ角ゴ Pro W3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75030"/>
    <w:multiLevelType w:val="hybridMultilevel"/>
    <w:tmpl w:val="217E5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DD5FD2"/>
    <w:multiLevelType w:val="hybridMultilevel"/>
    <w:tmpl w:val="7474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1452E"/>
    <w:multiLevelType w:val="hybridMultilevel"/>
    <w:tmpl w:val="0176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F1AAF"/>
    <w:multiLevelType w:val="hybridMultilevel"/>
    <w:tmpl w:val="00D2F318"/>
    <w:lvl w:ilvl="0" w:tplc="FE8CDF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A3A07B2">
      <w:start w:val="1"/>
      <w:numFmt w:val="bullet"/>
      <w:lvlText w:val="-"/>
      <w:lvlJc w:val="left"/>
      <w:pPr>
        <w:ind w:left="1800" w:hanging="720"/>
      </w:pPr>
      <w:rPr>
        <w:rFonts w:ascii="Cambria" w:eastAsia="ヒラギノ角ゴ Pro W3" w:hAnsi="Cambria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0464A"/>
    <w:multiLevelType w:val="hybridMultilevel"/>
    <w:tmpl w:val="B3B26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C2D8B"/>
    <w:multiLevelType w:val="hybridMultilevel"/>
    <w:tmpl w:val="DE5C0E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51EB8"/>
    <w:multiLevelType w:val="hybridMultilevel"/>
    <w:tmpl w:val="46A2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A6173"/>
    <w:multiLevelType w:val="hybridMultilevel"/>
    <w:tmpl w:val="A98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7E7126"/>
    <w:multiLevelType w:val="hybridMultilevel"/>
    <w:tmpl w:val="3402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E732D"/>
    <w:multiLevelType w:val="hybridMultilevel"/>
    <w:tmpl w:val="BBF06C24"/>
    <w:lvl w:ilvl="0" w:tplc="2FDA1F14">
      <w:numFmt w:val="bullet"/>
      <w:lvlText w:val="•"/>
      <w:lvlJc w:val="left"/>
      <w:pPr>
        <w:ind w:left="1080" w:hanging="72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09262A"/>
    <w:multiLevelType w:val="hybridMultilevel"/>
    <w:tmpl w:val="B014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D64D57"/>
    <w:multiLevelType w:val="hybridMultilevel"/>
    <w:tmpl w:val="7810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72F09"/>
    <w:multiLevelType w:val="hybridMultilevel"/>
    <w:tmpl w:val="A28433BE"/>
    <w:lvl w:ilvl="0" w:tplc="73F02D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B14E69"/>
    <w:multiLevelType w:val="hybridMultilevel"/>
    <w:tmpl w:val="C5A62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1A101D"/>
    <w:multiLevelType w:val="hybridMultilevel"/>
    <w:tmpl w:val="DC7C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862DEB"/>
    <w:multiLevelType w:val="hybridMultilevel"/>
    <w:tmpl w:val="9D4E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5D2967"/>
    <w:multiLevelType w:val="hybridMultilevel"/>
    <w:tmpl w:val="08C8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C01FC1"/>
    <w:multiLevelType w:val="hybridMultilevel"/>
    <w:tmpl w:val="B5AC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5B7F"/>
    <w:multiLevelType w:val="hybridMultilevel"/>
    <w:tmpl w:val="DE3C3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093DA9"/>
    <w:multiLevelType w:val="hybridMultilevel"/>
    <w:tmpl w:val="640CB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B422D7"/>
    <w:multiLevelType w:val="hybridMultilevel"/>
    <w:tmpl w:val="6F767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EA2BDC"/>
    <w:multiLevelType w:val="hybridMultilevel"/>
    <w:tmpl w:val="BC0C8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B6005A"/>
    <w:multiLevelType w:val="hybridMultilevel"/>
    <w:tmpl w:val="D6C4D55A"/>
    <w:lvl w:ilvl="0" w:tplc="67188E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B32FB28">
      <w:start w:val="1"/>
      <w:numFmt w:val="bullet"/>
      <w:lvlText w:val="-"/>
      <w:lvlJc w:val="left"/>
      <w:pPr>
        <w:ind w:left="1800" w:hanging="720"/>
      </w:pPr>
      <w:rPr>
        <w:rFonts w:ascii="Calibri" w:eastAsia="ヒラギノ角ゴ Pro W3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2F42E0"/>
    <w:multiLevelType w:val="hybridMultilevel"/>
    <w:tmpl w:val="80FCA6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6437C0"/>
    <w:multiLevelType w:val="hybridMultilevel"/>
    <w:tmpl w:val="01C6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3364BF"/>
    <w:multiLevelType w:val="hybridMultilevel"/>
    <w:tmpl w:val="9F82A8A4"/>
    <w:lvl w:ilvl="0" w:tplc="2FDA1F14">
      <w:numFmt w:val="bullet"/>
      <w:lvlText w:val="•"/>
      <w:lvlJc w:val="left"/>
      <w:pPr>
        <w:ind w:left="1080" w:hanging="72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A55B7E"/>
    <w:multiLevelType w:val="hybridMultilevel"/>
    <w:tmpl w:val="6D1C5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DC2C17"/>
    <w:multiLevelType w:val="hybridMultilevel"/>
    <w:tmpl w:val="2EBC69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210772"/>
    <w:multiLevelType w:val="hybridMultilevel"/>
    <w:tmpl w:val="0E56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5A738A"/>
    <w:multiLevelType w:val="hybridMultilevel"/>
    <w:tmpl w:val="E5547C9E"/>
    <w:lvl w:ilvl="0" w:tplc="FA04F412">
      <w:numFmt w:val="bullet"/>
      <w:lvlText w:val="-"/>
      <w:lvlJc w:val="left"/>
      <w:pPr>
        <w:ind w:left="1080" w:hanging="720"/>
      </w:pPr>
      <w:rPr>
        <w:rFonts w:ascii="Cambria" w:eastAsia="ヒラギノ角ゴ Pro W3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AD529D"/>
    <w:multiLevelType w:val="hybridMultilevel"/>
    <w:tmpl w:val="05F84E26"/>
    <w:lvl w:ilvl="0" w:tplc="097AE1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2D3388"/>
    <w:multiLevelType w:val="hybridMultilevel"/>
    <w:tmpl w:val="4DE60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7D1FF8"/>
    <w:multiLevelType w:val="hybridMultilevel"/>
    <w:tmpl w:val="6800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702806"/>
    <w:multiLevelType w:val="hybridMultilevel"/>
    <w:tmpl w:val="670A8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896B77"/>
    <w:multiLevelType w:val="hybridMultilevel"/>
    <w:tmpl w:val="6040DCAA"/>
    <w:lvl w:ilvl="0" w:tplc="EADCB4E6">
      <w:numFmt w:val="bullet"/>
      <w:lvlText w:val="-"/>
      <w:lvlJc w:val="left"/>
      <w:pPr>
        <w:ind w:left="1080" w:hanging="720"/>
      </w:pPr>
      <w:rPr>
        <w:rFonts w:ascii="Cambria" w:eastAsia="ヒラギノ角ゴ Pro W3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D8204E"/>
    <w:multiLevelType w:val="hybridMultilevel"/>
    <w:tmpl w:val="9402B9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5E36FF"/>
    <w:multiLevelType w:val="hybridMultilevel"/>
    <w:tmpl w:val="0772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92447B"/>
    <w:multiLevelType w:val="hybridMultilevel"/>
    <w:tmpl w:val="A9768B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653699"/>
    <w:multiLevelType w:val="hybridMultilevel"/>
    <w:tmpl w:val="97A66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010EF6"/>
    <w:multiLevelType w:val="hybridMultilevel"/>
    <w:tmpl w:val="2E96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367704"/>
    <w:multiLevelType w:val="hybridMultilevel"/>
    <w:tmpl w:val="698C9718"/>
    <w:lvl w:ilvl="0" w:tplc="F4EA78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FF0D7D"/>
    <w:multiLevelType w:val="hybridMultilevel"/>
    <w:tmpl w:val="3A00A0E2"/>
    <w:lvl w:ilvl="0" w:tplc="6BE6C2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F34E95"/>
    <w:multiLevelType w:val="hybridMultilevel"/>
    <w:tmpl w:val="00146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A7121A"/>
    <w:multiLevelType w:val="hybridMultilevel"/>
    <w:tmpl w:val="2410F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6D7560"/>
    <w:multiLevelType w:val="hybridMultilevel"/>
    <w:tmpl w:val="551A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833EB5"/>
    <w:multiLevelType w:val="hybridMultilevel"/>
    <w:tmpl w:val="C022535E"/>
    <w:lvl w:ilvl="0" w:tplc="2FDA1F14">
      <w:numFmt w:val="bullet"/>
      <w:lvlText w:val="•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C35979"/>
    <w:multiLevelType w:val="hybridMultilevel"/>
    <w:tmpl w:val="CA7EB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257B03"/>
    <w:multiLevelType w:val="hybridMultilevel"/>
    <w:tmpl w:val="F4B4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5A4557"/>
    <w:multiLevelType w:val="hybridMultilevel"/>
    <w:tmpl w:val="204A022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407BFE"/>
    <w:multiLevelType w:val="hybridMultilevel"/>
    <w:tmpl w:val="2104D8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5779F5"/>
    <w:multiLevelType w:val="hybridMultilevel"/>
    <w:tmpl w:val="19E8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867C7B"/>
    <w:multiLevelType w:val="hybridMultilevel"/>
    <w:tmpl w:val="AABEECA8"/>
    <w:lvl w:ilvl="0" w:tplc="9E4437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CF3184"/>
    <w:multiLevelType w:val="hybridMultilevel"/>
    <w:tmpl w:val="B688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616E8F"/>
    <w:multiLevelType w:val="hybridMultilevel"/>
    <w:tmpl w:val="6E9A81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D054A3"/>
    <w:multiLevelType w:val="hybridMultilevel"/>
    <w:tmpl w:val="591A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BE0AE5"/>
    <w:multiLevelType w:val="hybridMultilevel"/>
    <w:tmpl w:val="3F343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4441E7F"/>
    <w:multiLevelType w:val="hybridMultilevel"/>
    <w:tmpl w:val="6BFC1964"/>
    <w:lvl w:ilvl="0" w:tplc="96AE1C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692F87"/>
    <w:multiLevelType w:val="hybridMultilevel"/>
    <w:tmpl w:val="15D27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815829"/>
    <w:multiLevelType w:val="hybridMultilevel"/>
    <w:tmpl w:val="3B52087A"/>
    <w:lvl w:ilvl="0" w:tplc="F38E53E8">
      <w:numFmt w:val="bullet"/>
      <w:lvlText w:val="-"/>
      <w:lvlJc w:val="left"/>
      <w:pPr>
        <w:ind w:left="1080" w:hanging="72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D23F98"/>
    <w:multiLevelType w:val="hybridMultilevel"/>
    <w:tmpl w:val="EDAEA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5E0D5F"/>
    <w:multiLevelType w:val="hybridMultilevel"/>
    <w:tmpl w:val="668A5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05695A"/>
    <w:multiLevelType w:val="hybridMultilevel"/>
    <w:tmpl w:val="AE22C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1368E7"/>
    <w:multiLevelType w:val="hybridMultilevel"/>
    <w:tmpl w:val="63FE9ACC"/>
    <w:lvl w:ilvl="0" w:tplc="EF366D2A">
      <w:numFmt w:val="bullet"/>
      <w:lvlText w:val="-"/>
      <w:lvlJc w:val="left"/>
      <w:pPr>
        <w:ind w:left="1080" w:hanging="720"/>
      </w:pPr>
      <w:rPr>
        <w:rFonts w:ascii="Cambria" w:eastAsia="ヒラギノ角ゴ Pro W3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078056">
    <w:abstractNumId w:val="0"/>
  </w:num>
  <w:num w:numId="2" w16cid:durableId="2063167909">
    <w:abstractNumId w:val="1"/>
  </w:num>
  <w:num w:numId="3" w16cid:durableId="1253006516">
    <w:abstractNumId w:val="69"/>
  </w:num>
  <w:num w:numId="4" w16cid:durableId="1322469042">
    <w:abstractNumId w:val="67"/>
  </w:num>
  <w:num w:numId="5" w16cid:durableId="1446651092">
    <w:abstractNumId w:val="40"/>
  </w:num>
  <w:num w:numId="6" w16cid:durableId="411585563">
    <w:abstractNumId w:val="52"/>
  </w:num>
  <w:num w:numId="7" w16cid:durableId="611673772">
    <w:abstractNumId w:val="32"/>
  </w:num>
  <w:num w:numId="8" w16cid:durableId="462776521">
    <w:abstractNumId w:val="61"/>
  </w:num>
  <w:num w:numId="9" w16cid:durableId="874274784">
    <w:abstractNumId w:val="42"/>
  </w:num>
  <w:num w:numId="10" w16cid:durableId="385028740">
    <w:abstractNumId w:val="16"/>
  </w:num>
  <w:num w:numId="11" w16cid:durableId="508839262">
    <w:abstractNumId w:val="60"/>
  </w:num>
  <w:num w:numId="12" w16cid:durableId="1059598092">
    <w:abstractNumId w:val="46"/>
  </w:num>
  <w:num w:numId="13" w16cid:durableId="1563100502">
    <w:abstractNumId w:val="70"/>
  </w:num>
  <w:num w:numId="14" w16cid:durableId="1776553376">
    <w:abstractNumId w:val="62"/>
  </w:num>
  <w:num w:numId="15" w16cid:durableId="1397127394">
    <w:abstractNumId w:val="35"/>
  </w:num>
  <w:num w:numId="16" w16cid:durableId="329068669">
    <w:abstractNumId w:val="7"/>
  </w:num>
  <w:num w:numId="17" w16cid:durableId="1859660112">
    <w:abstractNumId w:val="27"/>
  </w:num>
  <w:num w:numId="18" w16cid:durableId="246576544">
    <w:abstractNumId w:val="59"/>
  </w:num>
  <w:num w:numId="19" w16cid:durableId="1602683512">
    <w:abstractNumId w:val="58"/>
  </w:num>
  <w:num w:numId="20" w16cid:durableId="687146183">
    <w:abstractNumId w:val="4"/>
  </w:num>
  <w:num w:numId="21" w16cid:durableId="1345131935">
    <w:abstractNumId w:val="19"/>
  </w:num>
  <w:num w:numId="22" w16cid:durableId="1428620192">
    <w:abstractNumId w:val="34"/>
  </w:num>
  <w:num w:numId="23" w16cid:durableId="1874462820">
    <w:abstractNumId w:val="38"/>
  </w:num>
  <w:num w:numId="24" w16cid:durableId="1652753113">
    <w:abstractNumId w:val="68"/>
  </w:num>
  <w:num w:numId="25" w16cid:durableId="2059741844">
    <w:abstractNumId w:val="28"/>
  </w:num>
  <w:num w:numId="26" w16cid:durableId="399718591">
    <w:abstractNumId w:val="25"/>
  </w:num>
  <w:num w:numId="27" w16cid:durableId="390887494">
    <w:abstractNumId w:val="63"/>
  </w:num>
  <w:num w:numId="28" w16cid:durableId="1885099497">
    <w:abstractNumId w:val="15"/>
  </w:num>
  <w:num w:numId="29" w16cid:durableId="186869318">
    <w:abstractNumId w:val="45"/>
  </w:num>
  <w:num w:numId="30" w16cid:durableId="1000423194">
    <w:abstractNumId w:val="37"/>
  </w:num>
  <w:num w:numId="31" w16cid:durableId="909266245">
    <w:abstractNumId w:val="10"/>
  </w:num>
  <w:num w:numId="32" w16cid:durableId="678894832">
    <w:abstractNumId w:val="54"/>
  </w:num>
  <w:num w:numId="33" w16cid:durableId="366024201">
    <w:abstractNumId w:val="8"/>
  </w:num>
  <w:num w:numId="34" w16cid:durableId="2072802125">
    <w:abstractNumId w:val="26"/>
  </w:num>
  <w:num w:numId="35" w16cid:durableId="821384080">
    <w:abstractNumId w:val="11"/>
  </w:num>
  <w:num w:numId="36" w16cid:durableId="389572602">
    <w:abstractNumId w:val="21"/>
  </w:num>
  <w:num w:numId="37" w16cid:durableId="1965651599">
    <w:abstractNumId w:val="29"/>
  </w:num>
  <w:num w:numId="38" w16cid:durableId="755983707">
    <w:abstractNumId w:val="22"/>
  </w:num>
  <w:num w:numId="39" w16cid:durableId="241067394">
    <w:abstractNumId w:val="9"/>
  </w:num>
  <w:num w:numId="40" w16cid:durableId="1574047889">
    <w:abstractNumId w:val="49"/>
  </w:num>
  <w:num w:numId="41" w16cid:durableId="897861411">
    <w:abstractNumId w:val="36"/>
  </w:num>
  <w:num w:numId="42" w16cid:durableId="1101028603">
    <w:abstractNumId w:val="44"/>
  </w:num>
  <w:num w:numId="43" w16cid:durableId="1591548413">
    <w:abstractNumId w:val="41"/>
  </w:num>
  <w:num w:numId="44" w16cid:durableId="12876581">
    <w:abstractNumId w:val="6"/>
  </w:num>
  <w:num w:numId="45" w16cid:durableId="1909530951">
    <w:abstractNumId w:val="55"/>
  </w:num>
  <w:num w:numId="46" w16cid:durableId="484393094">
    <w:abstractNumId w:val="18"/>
  </w:num>
  <w:num w:numId="47" w16cid:durableId="652174399">
    <w:abstractNumId w:val="23"/>
  </w:num>
  <w:num w:numId="48" w16cid:durableId="1932229625">
    <w:abstractNumId w:val="51"/>
  </w:num>
  <w:num w:numId="49" w16cid:durableId="570579572">
    <w:abstractNumId w:val="64"/>
  </w:num>
  <w:num w:numId="50" w16cid:durableId="784735190">
    <w:abstractNumId w:val="14"/>
  </w:num>
  <w:num w:numId="51" w16cid:durableId="952979409">
    <w:abstractNumId w:val="47"/>
  </w:num>
  <w:num w:numId="52" w16cid:durableId="873344706">
    <w:abstractNumId w:val="65"/>
  </w:num>
  <w:num w:numId="53" w16cid:durableId="208880532">
    <w:abstractNumId w:val="20"/>
  </w:num>
  <w:num w:numId="54" w16cid:durableId="1374429646">
    <w:abstractNumId w:val="12"/>
  </w:num>
  <w:num w:numId="55" w16cid:durableId="2027049732">
    <w:abstractNumId w:val="5"/>
  </w:num>
  <w:num w:numId="56" w16cid:durableId="1672488678">
    <w:abstractNumId w:val="48"/>
  </w:num>
  <w:num w:numId="57" w16cid:durableId="1827819526">
    <w:abstractNumId w:val="39"/>
  </w:num>
  <w:num w:numId="58" w16cid:durableId="376858024">
    <w:abstractNumId w:val="30"/>
  </w:num>
  <w:num w:numId="59" w16cid:durableId="1865095879">
    <w:abstractNumId w:val="13"/>
  </w:num>
  <w:num w:numId="60" w16cid:durableId="54936598">
    <w:abstractNumId w:val="43"/>
  </w:num>
  <w:num w:numId="61" w16cid:durableId="1123962856">
    <w:abstractNumId w:val="31"/>
  </w:num>
  <w:num w:numId="62" w16cid:durableId="1531644458">
    <w:abstractNumId w:val="56"/>
  </w:num>
  <w:num w:numId="63" w16cid:durableId="1303733193">
    <w:abstractNumId w:val="50"/>
  </w:num>
  <w:num w:numId="64" w16cid:durableId="1466047550">
    <w:abstractNumId w:val="24"/>
  </w:num>
  <w:num w:numId="65" w16cid:durableId="1347827785">
    <w:abstractNumId w:val="33"/>
  </w:num>
  <w:num w:numId="66" w16cid:durableId="1766414292">
    <w:abstractNumId w:val="17"/>
  </w:num>
  <w:num w:numId="67" w16cid:durableId="1056734819">
    <w:abstractNumId w:val="57"/>
  </w:num>
  <w:num w:numId="68" w16cid:durableId="559101541">
    <w:abstractNumId w:val="66"/>
  </w:num>
  <w:num w:numId="69" w16cid:durableId="968781159">
    <w:abstractNumId w:val="53"/>
  </w:num>
  <w:num w:numId="70" w16cid:durableId="1703287768">
    <w:abstractNumId w:val="2"/>
  </w:num>
  <w:num w:numId="71" w16cid:durableId="437137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9D"/>
    <w:rsid w:val="000F2C63"/>
    <w:rsid w:val="00150F4B"/>
    <w:rsid w:val="00183D82"/>
    <w:rsid w:val="002554FC"/>
    <w:rsid w:val="002A72DB"/>
    <w:rsid w:val="00317318"/>
    <w:rsid w:val="003813E3"/>
    <w:rsid w:val="003A65BE"/>
    <w:rsid w:val="00434A42"/>
    <w:rsid w:val="00486E79"/>
    <w:rsid w:val="004B1492"/>
    <w:rsid w:val="004F44B5"/>
    <w:rsid w:val="00530DBD"/>
    <w:rsid w:val="00565418"/>
    <w:rsid w:val="005D65C9"/>
    <w:rsid w:val="00615D2E"/>
    <w:rsid w:val="00631883"/>
    <w:rsid w:val="00644542"/>
    <w:rsid w:val="0064589D"/>
    <w:rsid w:val="00673FBB"/>
    <w:rsid w:val="006A0E8A"/>
    <w:rsid w:val="006A7244"/>
    <w:rsid w:val="006B6D38"/>
    <w:rsid w:val="006E3820"/>
    <w:rsid w:val="00744E47"/>
    <w:rsid w:val="007520E2"/>
    <w:rsid w:val="00773AE1"/>
    <w:rsid w:val="007B7624"/>
    <w:rsid w:val="007C70FD"/>
    <w:rsid w:val="007D4813"/>
    <w:rsid w:val="007D69D5"/>
    <w:rsid w:val="00883B85"/>
    <w:rsid w:val="008C6D62"/>
    <w:rsid w:val="0094341D"/>
    <w:rsid w:val="00976C32"/>
    <w:rsid w:val="009A44C9"/>
    <w:rsid w:val="009B6EED"/>
    <w:rsid w:val="009D6F9D"/>
    <w:rsid w:val="009F1E3E"/>
    <w:rsid w:val="00A13BF0"/>
    <w:rsid w:val="00A955E5"/>
    <w:rsid w:val="00B04556"/>
    <w:rsid w:val="00B14EA3"/>
    <w:rsid w:val="00B312D9"/>
    <w:rsid w:val="00B86CD4"/>
    <w:rsid w:val="00C4606B"/>
    <w:rsid w:val="00C86C2B"/>
    <w:rsid w:val="00CF1737"/>
    <w:rsid w:val="00D5432E"/>
    <w:rsid w:val="00F14853"/>
    <w:rsid w:val="00F21894"/>
    <w:rsid w:val="00F45639"/>
    <w:rsid w:val="00F45E62"/>
    <w:rsid w:val="00F640F1"/>
    <w:rsid w:val="00F70481"/>
    <w:rsid w:val="00F7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1593D05E"/>
  <w15:chartTrackingRefBased/>
  <w15:docId w15:val="{1F737522-4EB5-7D4A-A5F7-106D1835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  <w:style w:type="numbering" w:customStyle="1" w:styleId="Bullet">
    <w:name w:val="Bullet"/>
  </w:style>
  <w:style w:type="character" w:styleId="Emphasis">
    <w:name w:val="Emphasis"/>
    <w:basedOn w:val="DefaultParagraphFont"/>
    <w:qFormat/>
    <w:locked/>
    <w:rsid w:val="00565418"/>
    <w:rPr>
      <w:i/>
      <w:iCs/>
    </w:rPr>
  </w:style>
  <w:style w:type="character" w:styleId="Hyperlink">
    <w:name w:val="Hyperlink"/>
    <w:basedOn w:val="DefaultParagraphFont"/>
    <w:locked/>
    <w:rsid w:val="00255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athia.com/privac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mpathia.com/smsterms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899</Words>
  <Characters>5175</Characters>
  <Application>Microsoft Office Word</Application>
  <DocSecurity>0</DocSecurity>
  <Lines>125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24-2 Advisor</vt:lpstr>
    </vt:vector>
  </TitlesOfParts>
  <Manager/>
  <Company/>
  <LinksUpToDate>false</LinksUpToDate>
  <CharactersWithSpaces>6054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24-2 Advisor</dc:title>
  <dc:subject>May 2024 Promotion</dc:subject>
  <dc:creator>Empathia, Inc.</dc:creator>
  <cp:keywords/>
  <dc:description/>
  <cp:lastModifiedBy>Denise Delvis</cp:lastModifiedBy>
  <cp:revision>29</cp:revision>
  <dcterms:created xsi:type="dcterms:W3CDTF">2021-10-27T21:38:00Z</dcterms:created>
  <dcterms:modified xsi:type="dcterms:W3CDTF">2024-04-16T23:03:00Z</dcterms:modified>
  <cp:category/>
</cp:coreProperties>
</file>