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863D" w14:textId="77777777" w:rsidR="00615D2E" w:rsidRPr="007C70FD" w:rsidRDefault="009B6EED" w:rsidP="00A13BF0">
      <w:pPr>
        <w:pStyle w:val="FreeForm"/>
        <w:spacing w:after="100"/>
        <w:ind w:right="720"/>
        <w:rPr>
          <w:rFonts w:ascii="Calibri" w:hAnsi="Calibri" w:cs="Calibri"/>
          <w:color w:val="000000" w:themeColor="text1"/>
          <w:spacing w:val="5"/>
          <w:sz w:val="52"/>
        </w:rPr>
      </w:pPr>
      <w:r w:rsidRPr="007C70FD">
        <w:rPr>
          <w:rFonts w:ascii="Calibri" w:hAnsi="Calibri" w:cs="Calibri"/>
          <w:color w:val="000000" w:themeColor="text1"/>
          <w:spacing w:val="5"/>
          <w:sz w:val="52"/>
        </w:rPr>
        <w:t>The Advisor</w:t>
      </w:r>
    </w:p>
    <w:p w14:paraId="1E17BC09" w14:textId="77777777" w:rsidR="00615D2E" w:rsidRPr="007C70FD" w:rsidRDefault="009B6EED">
      <w:pPr>
        <w:pStyle w:val="FreeForm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Resources for Supervisors, Managers, and Human Resources Personnel</w:t>
      </w:r>
    </w:p>
    <w:p w14:paraId="0F957200" w14:textId="3B8558EE" w:rsidR="00615D2E" w:rsidRPr="007C70FD" w:rsidRDefault="00565418">
      <w:pPr>
        <w:pStyle w:val="FreeForm"/>
        <w:spacing w:before="48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>
        <w:rPr>
          <w:rFonts w:ascii="Calibri" w:hAnsi="Calibri" w:cs="Calibri"/>
          <w:color w:val="000000" w:themeColor="text1"/>
          <w:spacing w:val="15"/>
          <w:sz w:val="32"/>
        </w:rPr>
        <w:t>Mental Health at Work</w:t>
      </w:r>
    </w:p>
    <w:p w14:paraId="73431D79" w14:textId="77777777" w:rsidR="00615D2E" w:rsidRPr="007C70FD" w:rsidRDefault="00615D2E">
      <w:pPr>
        <w:pStyle w:val="FreeForm"/>
        <w:ind w:right="720"/>
        <w:rPr>
          <w:rFonts w:ascii="Calibri" w:hAnsi="Calibri" w:cs="Calibri"/>
          <w:color w:val="000000" w:themeColor="text1"/>
          <w:spacing w:val="15"/>
        </w:rPr>
      </w:pPr>
    </w:p>
    <w:p w14:paraId="22594ED7" w14:textId="3946AF33" w:rsidR="00565418" w:rsidRPr="00565418" w:rsidRDefault="007C70F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﻿</w:t>
      </w:r>
      <w:r w:rsidR="00565418" w:rsidRPr="00565418">
        <w:rPr>
          <w:rFonts w:ascii="Calibri" w:hAnsi="Calibri" w:cs="Calibri"/>
          <w:color w:val="000000" w:themeColor="text1"/>
          <w:spacing w:val="15"/>
        </w:rPr>
        <w:t>﻿﻿</w:t>
      </w:r>
      <w:r w:rsidR="00565418" w:rsidRPr="00565418">
        <w:rPr>
          <w:rStyle w:val="Emphasis"/>
        </w:rPr>
        <w:t>Learn how to recognize and appropriately address mental health concerns in the workplace.</w:t>
      </w:r>
    </w:p>
    <w:p w14:paraId="5732580F" w14:textId="77777777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At any given time, approximately one in five adults is coping with some form of mental health issue. Common concerns include: </w:t>
      </w:r>
    </w:p>
    <w:p w14:paraId="41691C01" w14:textId="39BC8BEC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Depression</w:t>
      </w:r>
    </w:p>
    <w:p w14:paraId="7864230F" w14:textId="1BA54FF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Eating disorders</w:t>
      </w:r>
    </w:p>
    <w:p w14:paraId="34A1E857" w14:textId="2FFAA74E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Obsessive-compulsive disorder</w:t>
      </w:r>
    </w:p>
    <w:p w14:paraId="425B2F0B" w14:textId="3DF1219E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Anxiety</w:t>
      </w:r>
    </w:p>
    <w:p w14:paraId="3F287FE1" w14:textId="66A392C6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Post-traumatic stress disorder (PTSD)</w:t>
      </w:r>
    </w:p>
    <w:p w14:paraId="0FBEAE23" w14:textId="2C4290B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Bipolar disorder </w:t>
      </w:r>
    </w:p>
    <w:p w14:paraId="212B2E90" w14:textId="10B7A88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Borderline personality disorder (BPD)</w:t>
      </w:r>
    </w:p>
    <w:p w14:paraId="10A6067C" w14:textId="70CA4020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Schizophrenia</w:t>
      </w:r>
    </w:p>
    <w:p w14:paraId="3824EDCB" w14:textId="2636F7EC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As with a physical illness, a person with a mental health concern may have periods of relatively good health where they can work without difficulty. At other times, managing a work schedule may be challenging. These steps may be helpful in ensuring that the person can stay on track: </w:t>
      </w:r>
    </w:p>
    <w:p w14:paraId="7BC35810" w14:textId="0FDEE6ED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Be aware of indications that a team member is struggling, such as:</w:t>
      </w:r>
    </w:p>
    <w:p w14:paraId="10165D6B" w14:textId="57D05FD5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Irritability or anger</w:t>
      </w:r>
    </w:p>
    <w:p w14:paraId="450A923C" w14:textId="45BB851B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Inability to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concentrate</w:t>
      </w:r>
      <w:proofErr w:type="gramEnd"/>
    </w:p>
    <w:p w14:paraId="4198E2C3" w14:textId="45EE458F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Missed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deadlines</w:t>
      </w:r>
      <w:proofErr w:type="gramEnd"/>
    </w:p>
    <w:p w14:paraId="214019F3" w14:textId="60EF563D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Withdrawal or disengagement</w:t>
      </w:r>
    </w:p>
    <w:p w14:paraId="33304137" w14:textId="58CC5373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Poor decisions</w:t>
      </w:r>
    </w:p>
    <w:p w14:paraId="5D42AED3" w14:textId="31AA5532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Arguments with co-workers</w:t>
      </w:r>
    </w:p>
    <w:p w14:paraId="6239B84E" w14:textId="6E9320A6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Increased use of sick time</w:t>
      </w:r>
    </w:p>
    <w:p w14:paraId="5B607881" w14:textId="050837F4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lastRenderedPageBreak/>
        <w:t xml:space="preserve">Frequent requests to start late or leave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early</w:t>
      </w:r>
      <w:proofErr w:type="gramEnd"/>
    </w:p>
    <w:p w14:paraId="1EFBC37C" w14:textId="1D48B977" w:rsidR="00565418" w:rsidRPr="00565418" w:rsidRDefault="00565418" w:rsidP="00565418">
      <w:pPr>
        <w:pStyle w:val="FreeForm"/>
        <w:numPr>
          <w:ilvl w:val="0"/>
          <w:numId w:val="70"/>
        </w:numPr>
        <w:spacing w:after="200"/>
        <w:ind w:left="1080" w:right="720" w:hanging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If a worker is missing deadlines, producing substandard work, or behaving inappropriately, address it promptly. Set clear performance expectations that will help the person determine where to focus their energy.</w:t>
      </w:r>
    </w:p>
    <w:p w14:paraId="3B871EA0" w14:textId="1C32ED8F" w:rsidR="00565418" w:rsidRPr="00565418" w:rsidRDefault="00565418" w:rsidP="00565418">
      <w:pPr>
        <w:pStyle w:val="FreeForm"/>
        <w:numPr>
          <w:ilvl w:val="0"/>
          <w:numId w:val="70"/>
        </w:numPr>
        <w:spacing w:after="200"/>
        <w:ind w:left="1080" w:right="720" w:hanging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Should an employee disclose a mental health issue, protect their privacy. Do not share any information about the worker’s medical situation with other members of your team. </w:t>
      </w:r>
    </w:p>
    <w:p w14:paraId="49AEAAE7" w14:textId="4071FCFE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﻿</w:t>
      </w:r>
      <w:r w:rsidRPr="00565418">
        <w:rPr>
          <w:rStyle w:val="Emphasis"/>
        </w:rPr>
        <w:t>Remember, it is not your role to diagnose a person’s mental health concern, but to help them keep their work performance on track.</w:t>
      </w:r>
    </w:p>
    <w:p w14:paraId="33275A16" w14:textId="77777777" w:rsid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If the employee chooses to reveal their condition to colleagues, establish clear expectations for respectful behavior. Encourage your team to be supportive. </w:t>
      </w:r>
    </w:p>
    <w:p w14:paraId="423E5AA3" w14:textId="623FBC3A" w:rsid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A diagnosed mental illness is a condition that may require “reasonable accommodation.” If an adjustment to the individual’s responsibilities or schedule is necessary, coordinate with HR to ensure that you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are in compliance with</w:t>
      </w:r>
      <w:proofErr w:type="gramEnd"/>
      <w:r w:rsidRPr="00565418">
        <w:rPr>
          <w:rFonts w:ascii="Calibri" w:hAnsi="Calibri" w:cs="Calibri"/>
          <w:color w:val="000000" w:themeColor="text1"/>
          <w:spacing w:val="15"/>
        </w:rPr>
        <w:t xml:space="preserve"> company policy and all relevant laws. </w:t>
      </w:r>
    </w:p>
    <w:p w14:paraId="0B89DCAC" w14:textId="4224E898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Remain calm if the team member behaves in an unusual or out-of-character way. Check in regularly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and consult with HR. In addition,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the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Management Consultation Service can provide an objective opinion and suggest effective ways to support the person. </w:t>
      </w:r>
    </w:p>
    <w:p w14:paraId="42E3692F" w14:textId="59B1361C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Encourage your team to maintain their emotional and physical wellbeing by taking scheduled breaks and making appropriate use of vacation time. In addition, remind team members that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is available 24/7/365 to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provide assistance</w:t>
      </w:r>
      <w:proofErr w:type="gramEnd"/>
      <w:r w:rsidRPr="00565418">
        <w:rPr>
          <w:rFonts w:ascii="Calibri" w:hAnsi="Calibri" w:cs="Calibri"/>
          <w:color w:val="000000" w:themeColor="text1"/>
          <w:spacing w:val="15"/>
        </w:rPr>
        <w:t xml:space="preserve"> with any concern.</w:t>
      </w:r>
    </w:p>
    <w:p w14:paraId="5C5AA5AC" w14:textId="1CFBDBCC" w:rsid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Creating a safe environment is one of the best ways to support an employee who is having mental health or other personal difficulties. Being respectful, encouraging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use of company-sponsored resources,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and assisting the employee with keeping their performance on track will help them to remain a productive member of your team. </w:t>
      </w:r>
    </w:p>
    <w:p w14:paraId="6BDB7C4C" w14:textId="1B5D9ECA" w:rsid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﻿</w:t>
      </w:r>
      <w:r w:rsidRPr="00565418">
        <w:rPr>
          <w:rStyle w:val="Emphasis"/>
        </w:rPr>
        <w:t xml:space="preserve">The </w:t>
      </w:r>
      <w:proofErr w:type="spellStart"/>
      <w:r w:rsidRPr="00565418">
        <w:rPr>
          <w:rStyle w:val="Emphasis"/>
        </w:rPr>
        <w:t>LifeMatters</w:t>
      </w:r>
      <w:proofErr w:type="spellEnd"/>
      <w:r w:rsidRPr="00565418">
        <w:rPr>
          <w:rStyle w:val="Emphasis"/>
        </w:rPr>
        <w:t xml:space="preserve"> Management Consultation Service is available to assist with any management concern. Call 24/7/365.</w:t>
      </w:r>
    </w:p>
    <w:p w14:paraId="75BC8B89" w14:textId="1B37BFE1" w:rsidR="00615D2E" w:rsidRDefault="009B6EE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 w:rsidRPr="007C70FD">
        <w:rPr>
          <w:rFonts w:ascii="Calibri" w:hAnsi="Calibri" w:cs="Calibri"/>
          <w:color w:val="000000" w:themeColor="text1"/>
          <w:spacing w:val="15"/>
          <w:sz w:val="32"/>
        </w:rPr>
        <w:t xml:space="preserve">How Do I Say That? </w:t>
      </w:r>
      <w:r w:rsidR="00565418">
        <w:rPr>
          <w:rFonts w:ascii="Calibri" w:hAnsi="Calibri" w:cs="Calibri"/>
          <w:color w:val="000000" w:themeColor="text1"/>
          <w:spacing w:val="15"/>
          <w:sz w:val="32"/>
        </w:rPr>
        <w:t>Out-of-Character Behavior</w:t>
      </w:r>
    </w:p>
    <w:p w14:paraId="2916E423" w14:textId="6E3AE49C" w:rsidR="0094341D" w:rsidRPr="007C70FD" w:rsidRDefault="0094341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 w:rsidRPr="0094341D">
        <w:rPr>
          <w:rStyle w:val="Emphasis"/>
        </w:rPr>
        <w:lastRenderedPageBreak/>
        <w:t xml:space="preserve">The </w:t>
      </w:r>
      <w:proofErr w:type="spellStart"/>
      <w:r w:rsidRPr="0094341D">
        <w:rPr>
          <w:rStyle w:val="Emphasis"/>
        </w:rPr>
        <w:t>LifeMatters</w:t>
      </w:r>
      <w:proofErr w:type="spellEnd"/>
      <w:r w:rsidRPr="0094341D">
        <w:rPr>
          <w:rStyle w:val="Emphasis"/>
        </w:rPr>
        <w:t xml:space="preserve"> Management Consultation Service can help you prepare to discuss your concerns with the employee.</w:t>
      </w:r>
    </w:p>
    <w:p w14:paraId="69219B66" w14:textId="4B70138D" w:rsidR="00565418" w:rsidRPr="00565418" w:rsidRDefault="007C70F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﻿</w:t>
      </w:r>
      <w:r w:rsidR="00565418" w:rsidRPr="00565418">
        <w:rPr>
          <w:rFonts w:ascii="Calibri" w:hAnsi="Calibri" w:cs="Calibri"/>
          <w:color w:val="000000" w:themeColor="text1"/>
          <w:spacing w:val="15"/>
        </w:rPr>
        <w:t>﻿If an employee is engaging in erratic or out-of-character behavior: </w:t>
      </w:r>
    </w:p>
    <w:p w14:paraId="49538EAA" w14:textId="4CE1BB8C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1.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>Don’t ignore the behavior. Unusual behavior is often the first sign that an employee is having difficulty with meeting performance expectations.</w:t>
      </w:r>
    </w:p>
    <w:p w14:paraId="2594FE34" w14:textId="77777777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2.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Document the behavior. If the frequency of incidents is increasing, or if you see a pattern forming, consult with Human Resources. </w:t>
      </w:r>
    </w:p>
    <w:p w14:paraId="5FE8E0B0" w14:textId="0AE4CB1F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3.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Review company policy. Human Resources will provide guidelines for addressing the situation and familiarize you with any relevant policies. </w:t>
      </w:r>
    </w:p>
    <w:p w14:paraId="0400AAF0" w14:textId="06510EE6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4.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Arrange a private meeting. Hold this meeting early in the day so the employee has time to access any relevant services. </w:t>
      </w:r>
    </w:p>
    <w:p w14:paraId="2F4AEE15" w14:textId="054CD2D3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5.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State your observations. Outline the behaviors you have documented. Sample language: “I have concerns about (describe behavior) and its impact on your job performance. Please help me understand what’s going on.”  </w:t>
      </w:r>
    </w:p>
    <w:p w14:paraId="33BB69EC" w14:textId="58F31B80" w:rsidR="0094341D" w:rsidRPr="0094341D" w:rsidRDefault="00565418" w:rsidP="0094341D">
      <w:pPr>
        <w:pStyle w:val="FreeForm"/>
        <w:spacing w:after="200"/>
        <w:ind w:left="720" w:right="720" w:hanging="360"/>
        <w:rPr>
          <w:rStyle w:val="Emphasis"/>
          <w:rFonts w:ascii="Calibri" w:hAnsi="Calibri" w:cs="Calibri"/>
          <w:i w:val="0"/>
          <w:iCs w:val="0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6.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Allow the employee time to respond. If the person discloses that their behavior is being affected by a mental health or other medical issue, express appropriate concern and refer the person to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, HR, and company resources. Avoid asking detailed questions about the person’s health.  </w:t>
      </w:r>
    </w:p>
    <w:p w14:paraId="2B9D5D6C" w14:textId="77777777" w:rsidR="0094341D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7.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Establish performance expectations. Offer specific guidelines for workplace behavior and outline the consequences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>if these standards are not met. Consult with HR before taking any disciplinary action. Sample language: “These are your priorities. How can I help you meet these goals?”</w:t>
      </w:r>
    </w:p>
    <w:p w14:paraId="1ABE8ED9" w14:textId="0EDEE5FB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8.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Make a performance referral to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.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will coach the employee on how to address performance issues and provide helpful resources to manage personal concerns.</w:t>
      </w:r>
      <w:r w:rsidR="0094341D">
        <w:rPr>
          <w:rFonts w:ascii="Calibri" w:hAnsi="Calibri" w:cs="Calibri"/>
          <w:color w:val="000000" w:themeColor="text1"/>
          <w:spacing w:val="15"/>
        </w:rPr>
        <w:t xml:space="preserve"> </w:t>
      </w:r>
      <w:r w:rsidRPr="00565418">
        <w:rPr>
          <w:rFonts w:ascii="Calibri" w:hAnsi="Calibri" w:cs="Calibri"/>
          <w:color w:val="000000" w:themeColor="text1"/>
          <w:spacing w:val="15"/>
        </w:rPr>
        <w:t>Sample language: “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can help you address any personal issues that may be affecting your work performance. I recommend you call.”</w:t>
      </w:r>
    </w:p>
    <w:p w14:paraId="1B7AE8E9" w14:textId="77777777" w:rsid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9.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Schedule a follow-up meeting. Check in with the employee to monitor performance improvement efforts. </w:t>
      </w:r>
    </w:p>
    <w:p w14:paraId="15B3A719" w14:textId="7D66C420" w:rsidR="0094341D" w:rsidRPr="00565418" w:rsidRDefault="0094341D" w:rsidP="0094341D">
      <w:pPr>
        <w:pStyle w:val="FreeForm"/>
        <w:spacing w:after="400"/>
        <w:ind w:right="720"/>
        <w:rPr>
          <w:rFonts w:ascii="Calibri" w:hAnsi="Calibri" w:cs="Calibri"/>
          <w:color w:val="000000" w:themeColor="text1"/>
          <w:spacing w:val="15"/>
        </w:rPr>
      </w:pPr>
      <w:r w:rsidRPr="0094341D">
        <w:rPr>
          <w:rFonts w:ascii="Calibri" w:hAnsi="Calibri" w:cs="Calibri"/>
          <w:color w:val="000000" w:themeColor="text1"/>
          <w:spacing w:val="15"/>
        </w:rPr>
        <w:t>﻿</w:t>
      </w:r>
      <w:proofErr w:type="spellStart"/>
      <w:r w:rsidRPr="0094341D">
        <w:rPr>
          <w:rStyle w:val="Emphasis"/>
        </w:rPr>
        <w:t>LifeMatters</w:t>
      </w:r>
      <w:proofErr w:type="spellEnd"/>
      <w:r w:rsidRPr="0094341D">
        <w:rPr>
          <w:rStyle w:val="Emphasis"/>
        </w:rPr>
        <w:t xml:space="preserve"> offers 24/7/365 assistance with management concerns. We’re here to help.</w:t>
      </w:r>
    </w:p>
    <w:p w14:paraId="6828D7FB" w14:textId="7963C28F" w:rsidR="00615D2E" w:rsidRPr="007C70FD" w:rsidRDefault="009B6EE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  <w:sz w:val="32"/>
        </w:rPr>
        <w:lastRenderedPageBreak/>
        <w:t>Management Consultation</w:t>
      </w:r>
    </w:p>
    <w:p w14:paraId="01F2B684" w14:textId="0C33FDE9" w:rsidR="00615D2E" w:rsidRPr="007C70FD" w:rsidRDefault="0094341D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>
        <w:rPr>
          <w:rFonts w:ascii="Calibri" w:hAnsi="Calibri" w:cs="Calibri"/>
          <w:color w:val="000000" w:themeColor="text1"/>
          <w:spacing w:val="15"/>
        </w:rPr>
        <w:t xml:space="preserve">Whenever you need it, as often as you need it. Reasons to call: </w:t>
      </w:r>
    </w:p>
    <w:p w14:paraId="5750A2DE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Confronting an employee about performance issues</w:t>
      </w:r>
    </w:p>
    <w:p w14:paraId="4B851257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An employee’s personal problem</w:t>
      </w:r>
    </w:p>
    <w:p w14:paraId="4B1D6F78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Suspected drug or alcohol use on the job</w:t>
      </w:r>
    </w:p>
    <w:p w14:paraId="434A1C98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Interpersonal conflicts between team members</w:t>
      </w:r>
    </w:p>
    <w:p w14:paraId="0D37D06F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Establishing clear, attainable expectations for performance</w:t>
      </w:r>
    </w:p>
    <w:p w14:paraId="3143E44D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Addressing crisis situations, such as a violent incident, the death of an employee, or a natural disaster</w:t>
      </w:r>
    </w:p>
    <w:p w14:paraId="149A3DBC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Your own personal concerns</w:t>
      </w:r>
    </w:p>
    <w:p w14:paraId="7C3F0E04" w14:textId="77777777" w:rsidR="00615D2E" w:rsidRPr="007C70FD" w:rsidRDefault="009B6EED" w:rsidP="0094341D">
      <w:pPr>
        <w:pStyle w:val="FreeForm"/>
        <w:numPr>
          <w:ilvl w:val="0"/>
          <w:numId w:val="5"/>
        </w:numPr>
        <w:spacing w:after="4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Any other work-related issue</w:t>
      </w:r>
    </w:p>
    <w:p w14:paraId="5905150A" w14:textId="589281E0" w:rsidR="00D5432E" w:rsidRPr="007C70FD" w:rsidRDefault="009B6EED">
      <w:pPr>
        <w:rPr>
          <w:rFonts w:ascii="Calibri" w:hAnsi="Calibri" w:cs="Calibri"/>
          <w:color w:val="000000" w:themeColor="text1"/>
        </w:rPr>
      </w:pPr>
      <w:proofErr w:type="spellStart"/>
      <w:r w:rsidRPr="007C70FD">
        <w:rPr>
          <w:rFonts w:ascii="Calibri" w:hAnsi="Calibri" w:cs="Calibri"/>
          <w:color w:val="000000" w:themeColor="text1"/>
        </w:rPr>
        <w:t>LifeMatters</w:t>
      </w:r>
      <w:proofErr w:type="spellEnd"/>
      <w:r w:rsidRPr="007C70FD">
        <w:rPr>
          <w:rFonts w:ascii="Calibri" w:hAnsi="Calibri" w:cs="Calibri"/>
          <w:color w:val="000000" w:themeColor="text1"/>
        </w:rPr>
        <w:t xml:space="preserve"> by </w:t>
      </w:r>
      <w:proofErr w:type="spellStart"/>
      <w:r w:rsidRPr="007C70FD">
        <w:rPr>
          <w:rFonts w:ascii="Calibri" w:hAnsi="Calibri" w:cs="Calibri"/>
          <w:color w:val="000000" w:themeColor="text1"/>
        </w:rPr>
        <w:t>Empathia</w:t>
      </w:r>
      <w:proofErr w:type="spellEnd"/>
      <w:r w:rsidRPr="007C70FD">
        <w:rPr>
          <w:rFonts w:ascii="Calibri" w:hAnsi="Calibri" w:cs="Calibri"/>
          <w:color w:val="000000" w:themeColor="text1"/>
        </w:rPr>
        <w:t xml:space="preserve"> </w:t>
      </w:r>
    </w:p>
    <w:p w14:paraId="7DC792AE" w14:textId="3B08BB45" w:rsidR="00615D2E" w:rsidRPr="007C70FD" w:rsidRDefault="009B6EED">
      <w:pPr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>1-800-367-7474</w:t>
      </w:r>
    </w:p>
    <w:p w14:paraId="04D030EA" w14:textId="77777777" w:rsidR="00A13BF0" w:rsidRDefault="009B6EED">
      <w:pPr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 xml:space="preserve">Assistance with Life, Work, Family, and Wellbeing </w:t>
      </w:r>
    </w:p>
    <w:p w14:paraId="6C5305A9" w14:textId="10E18B20" w:rsidR="00615D2E" w:rsidRPr="007C70FD" w:rsidRDefault="00A13BF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mylifematters.com </w:t>
      </w:r>
      <w:r w:rsidR="009B6EED" w:rsidRPr="007C70FD">
        <w:rPr>
          <w:rFonts w:ascii="Calibri" w:hAnsi="Calibri" w:cs="Calibri"/>
          <w:color w:val="000000" w:themeColor="text1"/>
        </w:rPr>
        <w:t>• 24/7/365</w:t>
      </w:r>
    </w:p>
    <w:p w14:paraId="480D0653" w14:textId="77777777" w:rsidR="00615D2E" w:rsidRPr="007C70FD" w:rsidRDefault="009B6EED" w:rsidP="00A13BF0">
      <w:pPr>
        <w:spacing w:after="200"/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 xml:space="preserve">Call </w:t>
      </w:r>
      <w:proofErr w:type="gramStart"/>
      <w:r w:rsidRPr="007C70FD">
        <w:rPr>
          <w:rFonts w:ascii="Calibri" w:hAnsi="Calibri" w:cs="Calibri"/>
          <w:color w:val="000000" w:themeColor="text1"/>
        </w:rPr>
        <w:t>collect</w:t>
      </w:r>
      <w:proofErr w:type="gramEnd"/>
      <w:r w:rsidRPr="007C70FD">
        <w:rPr>
          <w:rFonts w:ascii="Calibri" w:hAnsi="Calibri" w:cs="Calibri"/>
          <w:color w:val="000000" w:themeColor="text1"/>
        </w:rPr>
        <w:t xml:space="preserve"> to 262-574-2509 if outside of North America</w:t>
      </w:r>
    </w:p>
    <w:p w14:paraId="12F95291" w14:textId="77777777" w:rsidR="00615D2E" w:rsidRPr="007C70FD" w:rsidRDefault="009B6EED">
      <w:pPr>
        <w:spacing w:after="200"/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>Language assistance services in your preferred spoken and written languages are available at no cost by calling 1-800-367-7474.</w:t>
      </w:r>
    </w:p>
    <w:p w14:paraId="01E12DBE" w14:textId="65586FD4" w:rsidR="009B6EED" w:rsidRPr="007C70FD" w:rsidRDefault="009B6EED">
      <w:pPr>
        <w:spacing w:after="200"/>
        <w:rPr>
          <w:rFonts w:ascii="Calibri" w:eastAsia="Times New Roman" w:hAnsi="Calibri" w:cs="Calibri"/>
          <w:color w:val="000000" w:themeColor="text1"/>
          <w:sz w:val="20"/>
          <w:lang w:bidi="x-none"/>
        </w:rPr>
      </w:pPr>
      <w:r w:rsidRPr="007C70FD">
        <w:rPr>
          <w:rFonts w:ascii="Calibri" w:hAnsi="Calibri" w:cs="Calibri"/>
          <w:color w:val="000000" w:themeColor="text1"/>
        </w:rPr>
        <w:t>© 202</w:t>
      </w:r>
      <w:r w:rsidR="006A0E8A">
        <w:rPr>
          <w:rFonts w:ascii="Calibri" w:hAnsi="Calibri" w:cs="Calibri"/>
          <w:color w:val="000000" w:themeColor="text1"/>
        </w:rPr>
        <w:t>4</w:t>
      </w:r>
      <w:r w:rsidRPr="007C70F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C70FD">
        <w:rPr>
          <w:rFonts w:ascii="Calibri" w:hAnsi="Calibri" w:cs="Calibri"/>
          <w:color w:val="000000" w:themeColor="text1"/>
        </w:rPr>
        <w:t>Empathia</w:t>
      </w:r>
      <w:proofErr w:type="spellEnd"/>
      <w:r w:rsidRPr="007C70FD">
        <w:rPr>
          <w:rFonts w:ascii="Calibri" w:hAnsi="Calibri" w:cs="Calibri"/>
          <w:color w:val="000000" w:themeColor="text1"/>
        </w:rPr>
        <w:t>, Inc.</w:t>
      </w:r>
    </w:p>
    <w:sectPr w:rsidR="009B6EED" w:rsidRPr="007C70F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00E5" w14:textId="77777777" w:rsidR="00434A42" w:rsidRDefault="00434A42">
      <w:r>
        <w:separator/>
      </w:r>
    </w:p>
  </w:endnote>
  <w:endnote w:type="continuationSeparator" w:id="0">
    <w:p w14:paraId="7739C28F" w14:textId="77777777" w:rsidR="00434A42" w:rsidRDefault="0043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0316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A73E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F8AF" w14:textId="77777777" w:rsidR="00434A42" w:rsidRDefault="00434A42">
      <w:r>
        <w:separator/>
      </w:r>
    </w:p>
  </w:footnote>
  <w:footnote w:type="continuationSeparator" w:id="0">
    <w:p w14:paraId="0DD3FD07" w14:textId="77777777" w:rsidR="00434A42" w:rsidRDefault="0043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BDAD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7A8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A7601"/>
    <w:multiLevelType w:val="hybridMultilevel"/>
    <w:tmpl w:val="A490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C4AFB"/>
    <w:multiLevelType w:val="hybridMultilevel"/>
    <w:tmpl w:val="A528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5396A"/>
    <w:multiLevelType w:val="hybridMultilevel"/>
    <w:tmpl w:val="D16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0C0E"/>
    <w:multiLevelType w:val="hybridMultilevel"/>
    <w:tmpl w:val="6B46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41BF6"/>
    <w:multiLevelType w:val="hybridMultilevel"/>
    <w:tmpl w:val="FC16A1A0"/>
    <w:lvl w:ilvl="0" w:tplc="040A56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F7F2A"/>
    <w:multiLevelType w:val="hybridMultilevel"/>
    <w:tmpl w:val="F1F4C168"/>
    <w:lvl w:ilvl="0" w:tplc="B7B8BB6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75030"/>
    <w:multiLevelType w:val="hybridMultilevel"/>
    <w:tmpl w:val="217E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D5FD2"/>
    <w:multiLevelType w:val="hybridMultilevel"/>
    <w:tmpl w:val="7474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52E"/>
    <w:multiLevelType w:val="hybridMultilevel"/>
    <w:tmpl w:val="0176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F1AAF"/>
    <w:multiLevelType w:val="hybridMultilevel"/>
    <w:tmpl w:val="00D2F318"/>
    <w:lvl w:ilvl="0" w:tplc="FE8C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A3A07B2">
      <w:start w:val="1"/>
      <w:numFmt w:val="bullet"/>
      <w:lvlText w:val="-"/>
      <w:lvlJc w:val="left"/>
      <w:pPr>
        <w:ind w:left="1800" w:hanging="720"/>
      </w:pPr>
      <w:rPr>
        <w:rFonts w:ascii="Cambria" w:eastAsia="ヒラギノ角ゴ Pro W3" w:hAnsi="Cambria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464A"/>
    <w:multiLevelType w:val="hybridMultilevel"/>
    <w:tmpl w:val="B3B2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C2D8B"/>
    <w:multiLevelType w:val="hybridMultilevel"/>
    <w:tmpl w:val="DE5C0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51EB8"/>
    <w:multiLevelType w:val="hybridMultilevel"/>
    <w:tmpl w:val="46A2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A6173"/>
    <w:multiLevelType w:val="hybridMultilevel"/>
    <w:tmpl w:val="A98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E7126"/>
    <w:multiLevelType w:val="hybridMultilevel"/>
    <w:tmpl w:val="34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E732D"/>
    <w:multiLevelType w:val="hybridMultilevel"/>
    <w:tmpl w:val="BBF06C24"/>
    <w:lvl w:ilvl="0" w:tplc="2FDA1F14">
      <w:numFmt w:val="bullet"/>
      <w:lvlText w:val="•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9262A"/>
    <w:multiLevelType w:val="hybridMultilevel"/>
    <w:tmpl w:val="B014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64D57"/>
    <w:multiLevelType w:val="hybridMultilevel"/>
    <w:tmpl w:val="781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72F09"/>
    <w:multiLevelType w:val="hybridMultilevel"/>
    <w:tmpl w:val="A28433BE"/>
    <w:lvl w:ilvl="0" w:tplc="73F02D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14E69"/>
    <w:multiLevelType w:val="hybridMultilevel"/>
    <w:tmpl w:val="C5A6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A101D"/>
    <w:multiLevelType w:val="hybridMultilevel"/>
    <w:tmpl w:val="DC7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62DEB"/>
    <w:multiLevelType w:val="hybridMultilevel"/>
    <w:tmpl w:val="9D4E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D2967"/>
    <w:multiLevelType w:val="hybridMultilevel"/>
    <w:tmpl w:val="08C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01FC1"/>
    <w:multiLevelType w:val="hybridMultilevel"/>
    <w:tmpl w:val="B5A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5B7F"/>
    <w:multiLevelType w:val="hybridMultilevel"/>
    <w:tmpl w:val="DE3C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DA9"/>
    <w:multiLevelType w:val="hybridMultilevel"/>
    <w:tmpl w:val="640C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422D7"/>
    <w:multiLevelType w:val="hybridMultilevel"/>
    <w:tmpl w:val="6F76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EA2BDC"/>
    <w:multiLevelType w:val="hybridMultilevel"/>
    <w:tmpl w:val="BC0C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6005A"/>
    <w:multiLevelType w:val="hybridMultilevel"/>
    <w:tmpl w:val="D6C4D55A"/>
    <w:lvl w:ilvl="0" w:tplc="67188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B32FB28">
      <w:start w:val="1"/>
      <w:numFmt w:val="bullet"/>
      <w:lvlText w:val="-"/>
      <w:lvlJc w:val="left"/>
      <w:pPr>
        <w:ind w:left="1800" w:hanging="720"/>
      </w:pPr>
      <w:rPr>
        <w:rFonts w:ascii="Calibri" w:eastAsia="ヒラギノ角ゴ Pro W3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F42E0"/>
    <w:multiLevelType w:val="hybridMultilevel"/>
    <w:tmpl w:val="80FCA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437C0"/>
    <w:multiLevelType w:val="hybridMultilevel"/>
    <w:tmpl w:val="01C6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364BF"/>
    <w:multiLevelType w:val="hybridMultilevel"/>
    <w:tmpl w:val="9F82A8A4"/>
    <w:lvl w:ilvl="0" w:tplc="2FDA1F14">
      <w:numFmt w:val="bullet"/>
      <w:lvlText w:val="•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55B7E"/>
    <w:multiLevelType w:val="hybridMultilevel"/>
    <w:tmpl w:val="6D1C5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DC2C17"/>
    <w:multiLevelType w:val="hybridMultilevel"/>
    <w:tmpl w:val="2EBC6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10772"/>
    <w:multiLevelType w:val="hybridMultilevel"/>
    <w:tmpl w:val="0E56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5A738A"/>
    <w:multiLevelType w:val="hybridMultilevel"/>
    <w:tmpl w:val="E5547C9E"/>
    <w:lvl w:ilvl="0" w:tplc="FA04F412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D529D"/>
    <w:multiLevelType w:val="hybridMultilevel"/>
    <w:tmpl w:val="05F84E26"/>
    <w:lvl w:ilvl="0" w:tplc="097AE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D3388"/>
    <w:multiLevelType w:val="hybridMultilevel"/>
    <w:tmpl w:val="4DE6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7D1FF8"/>
    <w:multiLevelType w:val="hybridMultilevel"/>
    <w:tmpl w:val="6800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702806"/>
    <w:multiLevelType w:val="hybridMultilevel"/>
    <w:tmpl w:val="670A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96B77"/>
    <w:multiLevelType w:val="hybridMultilevel"/>
    <w:tmpl w:val="6040DCAA"/>
    <w:lvl w:ilvl="0" w:tplc="EADCB4E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D8204E"/>
    <w:multiLevelType w:val="hybridMultilevel"/>
    <w:tmpl w:val="9402B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E36FF"/>
    <w:multiLevelType w:val="hybridMultilevel"/>
    <w:tmpl w:val="0772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92447B"/>
    <w:multiLevelType w:val="hybridMultilevel"/>
    <w:tmpl w:val="A9768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653699"/>
    <w:multiLevelType w:val="hybridMultilevel"/>
    <w:tmpl w:val="97A66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010EF6"/>
    <w:multiLevelType w:val="hybridMultilevel"/>
    <w:tmpl w:val="2E96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367704"/>
    <w:multiLevelType w:val="hybridMultilevel"/>
    <w:tmpl w:val="698C9718"/>
    <w:lvl w:ilvl="0" w:tplc="F4EA78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FF0D7D"/>
    <w:multiLevelType w:val="hybridMultilevel"/>
    <w:tmpl w:val="3A00A0E2"/>
    <w:lvl w:ilvl="0" w:tplc="6BE6C2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F34E95"/>
    <w:multiLevelType w:val="hybridMultilevel"/>
    <w:tmpl w:val="0014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A7121A"/>
    <w:multiLevelType w:val="hybridMultilevel"/>
    <w:tmpl w:val="241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D7560"/>
    <w:multiLevelType w:val="hybridMultilevel"/>
    <w:tmpl w:val="551A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33EB5"/>
    <w:multiLevelType w:val="hybridMultilevel"/>
    <w:tmpl w:val="C022535E"/>
    <w:lvl w:ilvl="0" w:tplc="2FDA1F14">
      <w:numFmt w:val="bullet"/>
      <w:lvlText w:val="•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C35979"/>
    <w:multiLevelType w:val="hybridMultilevel"/>
    <w:tmpl w:val="CA7E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57B03"/>
    <w:multiLevelType w:val="hybridMultilevel"/>
    <w:tmpl w:val="F4B4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5A4557"/>
    <w:multiLevelType w:val="hybridMultilevel"/>
    <w:tmpl w:val="204A02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407BFE"/>
    <w:multiLevelType w:val="hybridMultilevel"/>
    <w:tmpl w:val="2104D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779F5"/>
    <w:multiLevelType w:val="hybridMultilevel"/>
    <w:tmpl w:val="19E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67C7B"/>
    <w:multiLevelType w:val="hybridMultilevel"/>
    <w:tmpl w:val="AABEECA8"/>
    <w:lvl w:ilvl="0" w:tplc="9E443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CF3184"/>
    <w:multiLevelType w:val="hybridMultilevel"/>
    <w:tmpl w:val="B688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16E8F"/>
    <w:multiLevelType w:val="hybridMultilevel"/>
    <w:tmpl w:val="6E9A8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D054A3"/>
    <w:multiLevelType w:val="hybridMultilevel"/>
    <w:tmpl w:val="591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BE0AE5"/>
    <w:multiLevelType w:val="hybridMultilevel"/>
    <w:tmpl w:val="3F34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441E7F"/>
    <w:multiLevelType w:val="hybridMultilevel"/>
    <w:tmpl w:val="6BFC1964"/>
    <w:lvl w:ilvl="0" w:tplc="96AE1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692F87"/>
    <w:multiLevelType w:val="hybridMultilevel"/>
    <w:tmpl w:val="15D2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815829"/>
    <w:multiLevelType w:val="hybridMultilevel"/>
    <w:tmpl w:val="3B52087A"/>
    <w:lvl w:ilvl="0" w:tplc="F38E53E8">
      <w:numFmt w:val="bullet"/>
      <w:lvlText w:val="-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D23F98"/>
    <w:multiLevelType w:val="hybridMultilevel"/>
    <w:tmpl w:val="EDAE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5E0D5F"/>
    <w:multiLevelType w:val="hybridMultilevel"/>
    <w:tmpl w:val="668A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05695A"/>
    <w:multiLevelType w:val="hybridMultilevel"/>
    <w:tmpl w:val="AE22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368E7"/>
    <w:multiLevelType w:val="hybridMultilevel"/>
    <w:tmpl w:val="63FE9ACC"/>
    <w:lvl w:ilvl="0" w:tplc="EF366D2A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78056">
    <w:abstractNumId w:val="0"/>
  </w:num>
  <w:num w:numId="2" w16cid:durableId="2063167909">
    <w:abstractNumId w:val="1"/>
  </w:num>
  <w:num w:numId="3" w16cid:durableId="1253006516">
    <w:abstractNumId w:val="69"/>
  </w:num>
  <w:num w:numId="4" w16cid:durableId="1322469042">
    <w:abstractNumId w:val="67"/>
  </w:num>
  <w:num w:numId="5" w16cid:durableId="1446651092">
    <w:abstractNumId w:val="40"/>
  </w:num>
  <w:num w:numId="6" w16cid:durableId="411585563">
    <w:abstractNumId w:val="52"/>
  </w:num>
  <w:num w:numId="7" w16cid:durableId="611673772">
    <w:abstractNumId w:val="32"/>
  </w:num>
  <w:num w:numId="8" w16cid:durableId="462776521">
    <w:abstractNumId w:val="61"/>
  </w:num>
  <w:num w:numId="9" w16cid:durableId="874274784">
    <w:abstractNumId w:val="42"/>
  </w:num>
  <w:num w:numId="10" w16cid:durableId="385028740">
    <w:abstractNumId w:val="16"/>
  </w:num>
  <w:num w:numId="11" w16cid:durableId="508839262">
    <w:abstractNumId w:val="60"/>
  </w:num>
  <w:num w:numId="12" w16cid:durableId="1059598092">
    <w:abstractNumId w:val="46"/>
  </w:num>
  <w:num w:numId="13" w16cid:durableId="1563100502">
    <w:abstractNumId w:val="70"/>
  </w:num>
  <w:num w:numId="14" w16cid:durableId="1776553376">
    <w:abstractNumId w:val="62"/>
  </w:num>
  <w:num w:numId="15" w16cid:durableId="1397127394">
    <w:abstractNumId w:val="35"/>
  </w:num>
  <w:num w:numId="16" w16cid:durableId="329068669">
    <w:abstractNumId w:val="7"/>
  </w:num>
  <w:num w:numId="17" w16cid:durableId="1859660112">
    <w:abstractNumId w:val="27"/>
  </w:num>
  <w:num w:numId="18" w16cid:durableId="246576544">
    <w:abstractNumId w:val="59"/>
  </w:num>
  <w:num w:numId="19" w16cid:durableId="1602683512">
    <w:abstractNumId w:val="58"/>
  </w:num>
  <w:num w:numId="20" w16cid:durableId="687146183">
    <w:abstractNumId w:val="4"/>
  </w:num>
  <w:num w:numId="21" w16cid:durableId="1345131935">
    <w:abstractNumId w:val="19"/>
  </w:num>
  <w:num w:numId="22" w16cid:durableId="1428620192">
    <w:abstractNumId w:val="34"/>
  </w:num>
  <w:num w:numId="23" w16cid:durableId="1874462820">
    <w:abstractNumId w:val="38"/>
  </w:num>
  <w:num w:numId="24" w16cid:durableId="1652753113">
    <w:abstractNumId w:val="68"/>
  </w:num>
  <w:num w:numId="25" w16cid:durableId="2059741844">
    <w:abstractNumId w:val="28"/>
  </w:num>
  <w:num w:numId="26" w16cid:durableId="399718591">
    <w:abstractNumId w:val="25"/>
  </w:num>
  <w:num w:numId="27" w16cid:durableId="390887494">
    <w:abstractNumId w:val="63"/>
  </w:num>
  <w:num w:numId="28" w16cid:durableId="1885099497">
    <w:abstractNumId w:val="15"/>
  </w:num>
  <w:num w:numId="29" w16cid:durableId="186869318">
    <w:abstractNumId w:val="45"/>
  </w:num>
  <w:num w:numId="30" w16cid:durableId="1000423194">
    <w:abstractNumId w:val="37"/>
  </w:num>
  <w:num w:numId="31" w16cid:durableId="909266245">
    <w:abstractNumId w:val="10"/>
  </w:num>
  <w:num w:numId="32" w16cid:durableId="678894832">
    <w:abstractNumId w:val="54"/>
  </w:num>
  <w:num w:numId="33" w16cid:durableId="366024201">
    <w:abstractNumId w:val="8"/>
  </w:num>
  <w:num w:numId="34" w16cid:durableId="2072802125">
    <w:abstractNumId w:val="26"/>
  </w:num>
  <w:num w:numId="35" w16cid:durableId="821384080">
    <w:abstractNumId w:val="11"/>
  </w:num>
  <w:num w:numId="36" w16cid:durableId="389572602">
    <w:abstractNumId w:val="21"/>
  </w:num>
  <w:num w:numId="37" w16cid:durableId="1965651599">
    <w:abstractNumId w:val="29"/>
  </w:num>
  <w:num w:numId="38" w16cid:durableId="755983707">
    <w:abstractNumId w:val="22"/>
  </w:num>
  <w:num w:numId="39" w16cid:durableId="241067394">
    <w:abstractNumId w:val="9"/>
  </w:num>
  <w:num w:numId="40" w16cid:durableId="1574047889">
    <w:abstractNumId w:val="49"/>
  </w:num>
  <w:num w:numId="41" w16cid:durableId="897861411">
    <w:abstractNumId w:val="36"/>
  </w:num>
  <w:num w:numId="42" w16cid:durableId="1101028603">
    <w:abstractNumId w:val="44"/>
  </w:num>
  <w:num w:numId="43" w16cid:durableId="1591548413">
    <w:abstractNumId w:val="41"/>
  </w:num>
  <w:num w:numId="44" w16cid:durableId="12876581">
    <w:abstractNumId w:val="6"/>
  </w:num>
  <w:num w:numId="45" w16cid:durableId="1909530951">
    <w:abstractNumId w:val="55"/>
  </w:num>
  <w:num w:numId="46" w16cid:durableId="484393094">
    <w:abstractNumId w:val="18"/>
  </w:num>
  <w:num w:numId="47" w16cid:durableId="652174399">
    <w:abstractNumId w:val="23"/>
  </w:num>
  <w:num w:numId="48" w16cid:durableId="1932229625">
    <w:abstractNumId w:val="51"/>
  </w:num>
  <w:num w:numId="49" w16cid:durableId="570579572">
    <w:abstractNumId w:val="64"/>
  </w:num>
  <w:num w:numId="50" w16cid:durableId="784735190">
    <w:abstractNumId w:val="14"/>
  </w:num>
  <w:num w:numId="51" w16cid:durableId="952979409">
    <w:abstractNumId w:val="47"/>
  </w:num>
  <w:num w:numId="52" w16cid:durableId="873344706">
    <w:abstractNumId w:val="65"/>
  </w:num>
  <w:num w:numId="53" w16cid:durableId="208880532">
    <w:abstractNumId w:val="20"/>
  </w:num>
  <w:num w:numId="54" w16cid:durableId="1374429646">
    <w:abstractNumId w:val="12"/>
  </w:num>
  <w:num w:numId="55" w16cid:durableId="2027049732">
    <w:abstractNumId w:val="5"/>
  </w:num>
  <w:num w:numId="56" w16cid:durableId="1672488678">
    <w:abstractNumId w:val="48"/>
  </w:num>
  <w:num w:numId="57" w16cid:durableId="1827819526">
    <w:abstractNumId w:val="39"/>
  </w:num>
  <w:num w:numId="58" w16cid:durableId="376858024">
    <w:abstractNumId w:val="30"/>
  </w:num>
  <w:num w:numId="59" w16cid:durableId="1865095879">
    <w:abstractNumId w:val="13"/>
  </w:num>
  <w:num w:numId="60" w16cid:durableId="54936598">
    <w:abstractNumId w:val="43"/>
  </w:num>
  <w:num w:numId="61" w16cid:durableId="1123962856">
    <w:abstractNumId w:val="31"/>
  </w:num>
  <w:num w:numId="62" w16cid:durableId="1531644458">
    <w:abstractNumId w:val="56"/>
  </w:num>
  <w:num w:numId="63" w16cid:durableId="1303733193">
    <w:abstractNumId w:val="50"/>
  </w:num>
  <w:num w:numId="64" w16cid:durableId="1466047550">
    <w:abstractNumId w:val="24"/>
  </w:num>
  <w:num w:numId="65" w16cid:durableId="1347827785">
    <w:abstractNumId w:val="33"/>
  </w:num>
  <w:num w:numId="66" w16cid:durableId="1766414292">
    <w:abstractNumId w:val="17"/>
  </w:num>
  <w:num w:numId="67" w16cid:durableId="1056734819">
    <w:abstractNumId w:val="57"/>
  </w:num>
  <w:num w:numId="68" w16cid:durableId="559101541">
    <w:abstractNumId w:val="66"/>
  </w:num>
  <w:num w:numId="69" w16cid:durableId="968781159">
    <w:abstractNumId w:val="53"/>
  </w:num>
  <w:num w:numId="70" w16cid:durableId="1703287768">
    <w:abstractNumId w:val="2"/>
  </w:num>
  <w:num w:numId="71" w16cid:durableId="43713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D"/>
    <w:rsid w:val="000F2C63"/>
    <w:rsid w:val="00150F4B"/>
    <w:rsid w:val="00183D82"/>
    <w:rsid w:val="002A72DB"/>
    <w:rsid w:val="00317318"/>
    <w:rsid w:val="003813E3"/>
    <w:rsid w:val="003A65BE"/>
    <w:rsid w:val="00434A42"/>
    <w:rsid w:val="004B1492"/>
    <w:rsid w:val="00530DBD"/>
    <w:rsid w:val="00565418"/>
    <w:rsid w:val="005D65C9"/>
    <w:rsid w:val="00615D2E"/>
    <w:rsid w:val="00631883"/>
    <w:rsid w:val="00644542"/>
    <w:rsid w:val="0064589D"/>
    <w:rsid w:val="00673FBB"/>
    <w:rsid w:val="006A0E8A"/>
    <w:rsid w:val="006A7244"/>
    <w:rsid w:val="006B6D38"/>
    <w:rsid w:val="006E3820"/>
    <w:rsid w:val="00744E47"/>
    <w:rsid w:val="007520E2"/>
    <w:rsid w:val="00773AE1"/>
    <w:rsid w:val="007B7624"/>
    <w:rsid w:val="007C70FD"/>
    <w:rsid w:val="007D4813"/>
    <w:rsid w:val="007D69D5"/>
    <w:rsid w:val="00883B85"/>
    <w:rsid w:val="008C6D62"/>
    <w:rsid w:val="0094341D"/>
    <w:rsid w:val="00976C32"/>
    <w:rsid w:val="009A44C9"/>
    <w:rsid w:val="009B6EED"/>
    <w:rsid w:val="009D6F9D"/>
    <w:rsid w:val="009F1E3E"/>
    <w:rsid w:val="00A13BF0"/>
    <w:rsid w:val="00A955E5"/>
    <w:rsid w:val="00B04556"/>
    <w:rsid w:val="00B14EA3"/>
    <w:rsid w:val="00B312D9"/>
    <w:rsid w:val="00B86CD4"/>
    <w:rsid w:val="00C4606B"/>
    <w:rsid w:val="00C86C2B"/>
    <w:rsid w:val="00CF1737"/>
    <w:rsid w:val="00D5432E"/>
    <w:rsid w:val="00F14853"/>
    <w:rsid w:val="00F21894"/>
    <w:rsid w:val="00F45639"/>
    <w:rsid w:val="00F45E62"/>
    <w:rsid w:val="00F640F1"/>
    <w:rsid w:val="00F70481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1593D05E"/>
  <w15:chartTrackingRefBased/>
  <w15:docId w15:val="{1F737522-4EB5-7D4A-A5F7-106D183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numbering" w:customStyle="1" w:styleId="Bullet">
    <w:name w:val="Bullet"/>
  </w:style>
  <w:style w:type="character" w:styleId="Emphasis">
    <w:name w:val="Emphasis"/>
    <w:basedOn w:val="DefaultParagraphFont"/>
    <w:qFormat/>
    <w:locked/>
    <w:rsid w:val="00565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872</Words>
  <Characters>4993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24-1 Advisor</vt:lpstr>
    </vt:vector>
  </TitlesOfParts>
  <Manager/>
  <Company/>
  <LinksUpToDate>false</LinksUpToDate>
  <CharactersWithSpaces>5850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 Advisor</dc:title>
  <dc:subject>May 2024 Promotion</dc:subject>
  <dc:creator>Empathia, Inc.</dc:creator>
  <cp:keywords/>
  <dc:description/>
  <cp:lastModifiedBy>Denise Delvis</cp:lastModifiedBy>
  <cp:revision>27</cp:revision>
  <dcterms:created xsi:type="dcterms:W3CDTF">2021-10-27T21:38:00Z</dcterms:created>
  <dcterms:modified xsi:type="dcterms:W3CDTF">2024-04-16T22:57:00Z</dcterms:modified>
  <cp:category/>
</cp:coreProperties>
</file>