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A83C3" w14:textId="77777777" w:rsidR="003B5D0C" w:rsidRPr="003B5D0C" w:rsidRDefault="006A228F" w:rsidP="003B5D0C">
      <w:pPr>
        <w:rPr>
          <w:rFonts w:ascii="Calibri" w:eastAsiaTheme="majorEastAsia" w:hAnsi="Calibri" w:cs="Calibri"/>
          <w:spacing w:val="-10"/>
          <w:kern w:val="28"/>
          <w:sz w:val="56"/>
          <w:szCs w:val="56"/>
        </w:rPr>
      </w:pPr>
      <w:r w:rsidRPr="006A228F">
        <w:rPr>
          <w:rFonts w:ascii="Calibri" w:eastAsiaTheme="majorEastAsia" w:hAnsi="Calibri" w:cs="Calibri"/>
          <w:spacing w:val="-10"/>
          <w:kern w:val="28"/>
          <w:sz w:val="56"/>
          <w:szCs w:val="56"/>
        </w:rPr>
        <w:t>﻿</w:t>
      </w:r>
      <w:r w:rsidR="003B5D0C" w:rsidRPr="003B5D0C">
        <w:rPr>
          <w:rFonts w:ascii="Calibri" w:eastAsiaTheme="majorEastAsia" w:hAnsi="Calibri" w:cs="Calibri"/>
          <w:spacing w:val="-10"/>
          <w:kern w:val="28"/>
          <w:sz w:val="56"/>
          <w:szCs w:val="56"/>
        </w:rPr>
        <w:t xml:space="preserve">﻿Workplace Alcohol or Drug Use: </w:t>
      </w:r>
    </w:p>
    <w:p w14:paraId="38CEAA1B" w14:textId="617DA256" w:rsidR="002A3E09" w:rsidRPr="00A60FBD" w:rsidRDefault="003B5D0C" w:rsidP="003B5D0C">
      <w:pPr>
        <w:spacing w:after="400"/>
        <w:rPr>
          <w:rFonts w:ascii="Calibri" w:eastAsiaTheme="majorEastAsia" w:hAnsi="Calibri" w:cs="Calibri"/>
          <w:spacing w:val="-10"/>
          <w:kern w:val="28"/>
          <w:sz w:val="56"/>
          <w:szCs w:val="56"/>
        </w:rPr>
      </w:pPr>
      <w:r w:rsidRPr="003B5D0C">
        <w:rPr>
          <w:rFonts w:ascii="Calibri" w:eastAsiaTheme="majorEastAsia" w:hAnsi="Calibri" w:cs="Calibri"/>
          <w:spacing w:val="-10"/>
          <w:kern w:val="28"/>
          <w:sz w:val="56"/>
          <w:szCs w:val="56"/>
        </w:rPr>
        <w:t>A Guide for Managers</w:t>
      </w:r>
    </w:p>
    <w:p w14:paraId="0443CF01" w14:textId="77777777" w:rsidR="003B5D0C" w:rsidRPr="003B5D0C" w:rsidRDefault="00367FBE" w:rsidP="003B5D0C">
      <w:pPr>
        <w:spacing w:after="200"/>
        <w:rPr>
          <w:rFonts w:ascii="Calibri" w:hAnsi="Calibri" w:cs="Calibri"/>
        </w:rPr>
      </w:pPr>
      <w:r w:rsidRPr="00367FBE">
        <w:rPr>
          <w:rFonts w:ascii="Calibri" w:hAnsi="Calibri" w:cs="Calibri"/>
        </w:rPr>
        <w:t>﻿</w:t>
      </w:r>
      <w:r w:rsidR="000E6E9A" w:rsidRPr="000E6E9A">
        <w:rPr>
          <w:rFonts w:ascii="Calibri" w:hAnsi="Calibri" w:cs="Calibri"/>
        </w:rPr>
        <w:t>﻿</w:t>
      </w:r>
      <w:r w:rsidR="003B5D0C" w:rsidRPr="003B5D0C">
        <w:rPr>
          <w:rFonts w:ascii="Calibri" w:hAnsi="Calibri" w:cs="Calibri"/>
        </w:rPr>
        <w:t>﻿If a team member’s behavior indicates that they may be under the influence of drugs or alcohol while at work or while working from home, the following steps will help you address the situation:</w:t>
      </w:r>
    </w:p>
    <w:p w14:paraId="38691023" w14:textId="6E00C280" w:rsidR="003B5D0C" w:rsidRPr="003B5D0C" w:rsidRDefault="003B5D0C" w:rsidP="003B5D0C">
      <w:pPr>
        <w:pStyle w:val="ListParagraph"/>
        <w:numPr>
          <w:ilvl w:val="0"/>
          <w:numId w:val="57"/>
        </w:numPr>
        <w:spacing w:after="200"/>
        <w:rPr>
          <w:rFonts w:ascii="Calibri" w:hAnsi="Calibri" w:cs="Calibri"/>
        </w:rPr>
      </w:pPr>
      <w:r w:rsidRPr="003B5D0C">
        <w:rPr>
          <w:rFonts w:ascii="Calibri" w:hAnsi="Calibri" w:cs="Calibri"/>
        </w:rPr>
        <w:t>Gather facts. A person who is under the influence may show signs of impairment, such as:</w:t>
      </w:r>
    </w:p>
    <w:p w14:paraId="319CE017" w14:textId="69C81FBA"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Smell of alcohol or marijuana</w:t>
      </w:r>
    </w:p>
    <w:p w14:paraId="6A4D8FDF" w14:textId="4D34CB6B"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Sleepiness, confusion, or disorientation</w:t>
      </w:r>
    </w:p>
    <w:p w14:paraId="3C953CB9" w14:textId="16904731"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Slurred speech</w:t>
      </w:r>
    </w:p>
    <w:p w14:paraId="44474F76" w14:textId="600FB189"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Glassy eyes or fixed or dilated pupils</w:t>
      </w:r>
    </w:p>
    <w:p w14:paraId="7EC03BED" w14:textId="426FFB88" w:rsidR="003B5D0C" w:rsidRPr="003B5D0C" w:rsidRDefault="003B5D0C" w:rsidP="003B5D0C">
      <w:pPr>
        <w:pStyle w:val="ListParagraph"/>
        <w:numPr>
          <w:ilvl w:val="0"/>
          <w:numId w:val="58"/>
        </w:numPr>
        <w:spacing w:after="200"/>
        <w:ind w:left="1800" w:hanging="720"/>
        <w:rPr>
          <w:rFonts w:ascii="Calibri" w:hAnsi="Calibri" w:cs="Calibri"/>
        </w:rPr>
      </w:pPr>
      <w:r w:rsidRPr="003B5D0C">
        <w:rPr>
          <w:rFonts w:ascii="Calibri" w:hAnsi="Calibri" w:cs="Calibri"/>
        </w:rPr>
        <w:t>Flushed, sweaty, or disheveled appearance</w:t>
      </w:r>
    </w:p>
    <w:p w14:paraId="2FC8000A" w14:textId="27177DEE"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Aggressive or combative demeanor</w:t>
      </w:r>
    </w:p>
    <w:p w14:paraId="26B64CBC" w14:textId="7EC2633B"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Difficulty walking or poor coordination</w:t>
      </w:r>
    </w:p>
    <w:p w14:paraId="3AAA9E9D" w14:textId="691CD497"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Disregard for safety procedures</w:t>
      </w:r>
    </w:p>
    <w:p w14:paraId="3E93D077" w14:textId="77777777" w:rsidR="003B5D0C" w:rsidRPr="003B5D0C" w:rsidRDefault="003B5D0C" w:rsidP="003B5D0C">
      <w:pPr>
        <w:spacing w:after="200"/>
        <w:ind w:left="1080"/>
        <w:rPr>
          <w:rFonts w:ascii="Calibri" w:hAnsi="Calibri" w:cs="Calibri"/>
        </w:rPr>
      </w:pPr>
      <w:r w:rsidRPr="003B5D0C">
        <w:rPr>
          <w:rFonts w:ascii="Calibri" w:hAnsi="Calibri" w:cs="Calibri"/>
        </w:rPr>
        <w:t xml:space="preserve">A person’s behavior could still be affected by drugs or alcohol even if these substances are no longer in their bloodstream. For instance, the person might have a headache due to a hangover or cold-like symptoms from narcotic withdrawal.  </w:t>
      </w:r>
    </w:p>
    <w:p w14:paraId="47B1407E" w14:textId="1A887C24" w:rsidR="003B5D0C" w:rsidRPr="003B5D0C" w:rsidRDefault="003B5D0C" w:rsidP="003B5D0C">
      <w:pPr>
        <w:pStyle w:val="ListParagraph"/>
        <w:numPr>
          <w:ilvl w:val="0"/>
          <w:numId w:val="57"/>
        </w:numPr>
        <w:spacing w:after="200"/>
        <w:rPr>
          <w:rFonts w:ascii="Calibri" w:hAnsi="Calibri" w:cs="Calibri"/>
        </w:rPr>
      </w:pPr>
      <w:r w:rsidRPr="003B5D0C">
        <w:rPr>
          <w:rFonts w:ascii="Calibri" w:hAnsi="Calibri" w:cs="Calibri"/>
        </w:rPr>
        <w:t xml:space="preserve">Document behaviors and ask another manager to corroborate your findings (if possible). Track your observations based on the frequency and duration of events and make a note of any patterns. Consult with Human Resources before taking any further steps, especially if your organization has “for cause” drug testing. </w:t>
      </w:r>
    </w:p>
    <w:p w14:paraId="760404C0" w14:textId="2A02F703" w:rsidR="003B5D0C" w:rsidRPr="003B5D0C" w:rsidRDefault="003B5D0C" w:rsidP="003B5D0C">
      <w:pPr>
        <w:pStyle w:val="ListParagraph"/>
        <w:numPr>
          <w:ilvl w:val="0"/>
          <w:numId w:val="57"/>
        </w:numPr>
        <w:spacing w:after="200"/>
        <w:rPr>
          <w:rFonts w:ascii="Calibri" w:hAnsi="Calibri" w:cs="Calibri"/>
        </w:rPr>
      </w:pPr>
      <w:r w:rsidRPr="003B5D0C">
        <w:rPr>
          <w:rFonts w:ascii="Calibri" w:hAnsi="Calibri" w:cs="Calibri"/>
        </w:rPr>
        <w:t>Schedule a private meeting with the person. Use clear, objective language when sharing your concerns. A good way to start is to say, “I have noticed (list behaviors) and I am concerned about your wellbeing and safety.”</w:t>
      </w:r>
    </w:p>
    <w:p w14:paraId="133737EF" w14:textId="22386D79" w:rsidR="003B5D0C" w:rsidRPr="003B5D0C" w:rsidRDefault="003B5D0C" w:rsidP="003B5D0C">
      <w:pPr>
        <w:pStyle w:val="ListParagraph"/>
        <w:numPr>
          <w:ilvl w:val="0"/>
          <w:numId w:val="57"/>
        </w:numPr>
        <w:spacing w:after="200"/>
        <w:rPr>
          <w:rFonts w:ascii="Calibri" w:hAnsi="Calibri" w:cs="Calibri"/>
        </w:rPr>
      </w:pPr>
      <w:r w:rsidRPr="003B5D0C">
        <w:rPr>
          <w:rFonts w:ascii="Calibri" w:hAnsi="Calibri" w:cs="Calibri"/>
        </w:rPr>
        <w:t xml:space="preserve">Focus on factual observations. Avoid labeling the person’s behavior. Comments like “I think you have a problem with alcohol or drugs” may have legal implications for your organization. </w:t>
      </w:r>
    </w:p>
    <w:p w14:paraId="48697ACE" w14:textId="110BD012" w:rsidR="003B5D0C" w:rsidRPr="003B5D0C" w:rsidRDefault="003B5D0C" w:rsidP="003B5D0C">
      <w:pPr>
        <w:pStyle w:val="ListParagraph"/>
        <w:numPr>
          <w:ilvl w:val="0"/>
          <w:numId w:val="57"/>
        </w:numPr>
        <w:spacing w:after="200"/>
        <w:rPr>
          <w:rFonts w:ascii="Calibri" w:hAnsi="Calibri" w:cs="Calibri"/>
        </w:rPr>
      </w:pPr>
      <w:r w:rsidRPr="003B5D0C">
        <w:rPr>
          <w:rFonts w:ascii="Calibri" w:hAnsi="Calibri" w:cs="Calibri"/>
        </w:rPr>
        <w:t>Listen. If the person becomes angry or says things like “You think I’m an addict,” don’t engage. Stay calm, maintain an even tone of voice, and keep the focus on the person’s conduct and work performance.</w:t>
      </w:r>
    </w:p>
    <w:p w14:paraId="11990668" w14:textId="368DE983" w:rsidR="003B5D0C" w:rsidRPr="003B5D0C" w:rsidRDefault="003B5D0C" w:rsidP="003B5D0C">
      <w:pPr>
        <w:pStyle w:val="ListParagraph"/>
        <w:numPr>
          <w:ilvl w:val="0"/>
          <w:numId w:val="57"/>
        </w:numPr>
        <w:spacing w:after="200"/>
        <w:rPr>
          <w:rFonts w:ascii="Calibri" w:hAnsi="Calibri" w:cs="Calibri"/>
        </w:rPr>
      </w:pPr>
      <w:r w:rsidRPr="003B5D0C">
        <w:rPr>
          <w:rFonts w:ascii="Calibri" w:hAnsi="Calibri" w:cs="Calibri"/>
        </w:rPr>
        <w:t>Consult with Human Resources to determine next steps. Your options may include:</w:t>
      </w:r>
    </w:p>
    <w:p w14:paraId="369787E4" w14:textId="05CAFB38"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 xml:space="preserve">Requesting a “for cause” drug test </w:t>
      </w:r>
    </w:p>
    <w:p w14:paraId="6E4513F0" w14:textId="3A0BBB1F"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Sending the person home (provide transportation if the person seems impaired)</w:t>
      </w:r>
    </w:p>
    <w:p w14:paraId="6B1ABD6B" w14:textId="5ECD9E51"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 xml:space="preserve">Making a performance referral to </w:t>
      </w:r>
      <w:proofErr w:type="spellStart"/>
      <w:r w:rsidRPr="003B5D0C">
        <w:rPr>
          <w:rFonts w:ascii="Calibri" w:hAnsi="Calibri" w:cs="Calibri"/>
        </w:rPr>
        <w:t>LifeMatters</w:t>
      </w:r>
      <w:proofErr w:type="spellEnd"/>
    </w:p>
    <w:p w14:paraId="367F6CE5" w14:textId="77777777" w:rsidR="003B5D0C" w:rsidRDefault="003B5D0C" w:rsidP="003B5D0C">
      <w:pPr>
        <w:spacing w:after="200"/>
        <w:rPr>
          <w:rFonts w:ascii="Calibri" w:hAnsi="Calibri" w:cs="Calibri"/>
        </w:rPr>
      </w:pPr>
      <w:r w:rsidRPr="003B5D0C">
        <w:rPr>
          <w:rFonts w:ascii="Calibri" w:hAnsi="Calibri" w:cs="Calibri"/>
        </w:rPr>
        <w:lastRenderedPageBreak/>
        <w:t xml:space="preserve">Addressing alcohol or drug use in the workplace can be stressful, especially if your life has been impacted by addiction issues in the past. The </w:t>
      </w:r>
      <w:proofErr w:type="spellStart"/>
      <w:r w:rsidRPr="003B5D0C">
        <w:rPr>
          <w:rFonts w:ascii="Calibri" w:hAnsi="Calibri" w:cs="Calibri"/>
        </w:rPr>
        <w:t>LifeMatters</w:t>
      </w:r>
      <w:proofErr w:type="spellEnd"/>
      <w:r w:rsidRPr="003B5D0C">
        <w:rPr>
          <w:rFonts w:ascii="Calibri" w:hAnsi="Calibri" w:cs="Calibri"/>
        </w:rPr>
        <w:t xml:space="preserve"> Management Consultation Service can support you throughout the process. Call 24/7/365.</w:t>
      </w:r>
    </w:p>
    <w:p w14:paraId="0892E1E4" w14:textId="77777777" w:rsidR="00426BDC" w:rsidRPr="00072806" w:rsidRDefault="00426BDC" w:rsidP="00426BDC">
      <w:pPr>
        <w:rPr>
          <w:rFonts w:ascii="Calibri" w:hAnsi="Calibri" w:cs="Calibri"/>
        </w:rPr>
      </w:pPr>
      <w:r w:rsidRPr="00072806">
        <w:rPr>
          <w:rFonts w:ascii="Calibri" w:hAnsi="Calibri" w:cs="Calibri"/>
        </w:rPr>
        <w:t>1-800-634-6433</w:t>
      </w:r>
    </w:p>
    <w:p w14:paraId="05F08B59" w14:textId="77777777" w:rsidR="00426BDC" w:rsidRPr="00072806" w:rsidRDefault="00426BDC" w:rsidP="00426BDC">
      <w:pPr>
        <w:rPr>
          <w:rFonts w:ascii="Calibri" w:hAnsi="Calibri" w:cs="Calibri"/>
        </w:rPr>
      </w:pPr>
      <w:r w:rsidRPr="00072806">
        <w:rPr>
          <w:rFonts w:ascii="Calibri" w:hAnsi="Calibri" w:cs="Calibri"/>
        </w:rPr>
        <w:t xml:space="preserve">Assistance with Life, Work, Family, and Wellbeing </w:t>
      </w:r>
    </w:p>
    <w:p w14:paraId="781E8C8D" w14:textId="77777777" w:rsidR="00426BDC" w:rsidRPr="00072806" w:rsidRDefault="00426BDC" w:rsidP="00426BDC">
      <w:pPr>
        <w:rPr>
          <w:rFonts w:ascii="Calibri" w:hAnsi="Calibri" w:cs="Calibri"/>
        </w:rPr>
      </w:pPr>
      <w:r w:rsidRPr="00072806">
        <w:rPr>
          <w:rFonts w:ascii="Calibri" w:hAnsi="Calibri" w:cs="Calibri"/>
        </w:rPr>
        <w:t>24/7/365</w:t>
      </w:r>
    </w:p>
    <w:p w14:paraId="4702F868" w14:textId="77777777" w:rsidR="00426BDC" w:rsidRPr="00072806" w:rsidRDefault="00426BDC" w:rsidP="00426BDC">
      <w:pPr>
        <w:rPr>
          <w:rFonts w:ascii="Calibri" w:hAnsi="Calibri" w:cs="Calibri"/>
        </w:rPr>
      </w:pPr>
      <w:r w:rsidRPr="00072806">
        <w:rPr>
          <w:rFonts w:ascii="Calibri" w:hAnsi="Calibri" w:cs="Calibri"/>
        </w:rPr>
        <w:t xml:space="preserve">mylifematters.com </w:t>
      </w:r>
    </w:p>
    <w:p w14:paraId="580078EF" w14:textId="77777777" w:rsidR="00426BDC" w:rsidRPr="00072806" w:rsidRDefault="00426BDC" w:rsidP="00426BDC">
      <w:pPr>
        <w:rPr>
          <w:rFonts w:ascii="Calibri" w:hAnsi="Calibri" w:cs="Calibri"/>
        </w:rPr>
      </w:pPr>
      <w:r w:rsidRPr="00072806">
        <w:rPr>
          <w:rFonts w:ascii="Calibri" w:hAnsi="Calibri" w:cs="Calibri"/>
        </w:rPr>
        <w:t xml:space="preserve">Call </w:t>
      </w:r>
      <w:proofErr w:type="gramStart"/>
      <w:r w:rsidRPr="00072806">
        <w:rPr>
          <w:rFonts w:ascii="Calibri" w:hAnsi="Calibri" w:cs="Calibri"/>
        </w:rPr>
        <w:t>collect</w:t>
      </w:r>
      <w:proofErr w:type="gramEnd"/>
      <w:r w:rsidRPr="00072806">
        <w:rPr>
          <w:rFonts w:ascii="Calibri" w:hAnsi="Calibri" w:cs="Calibri"/>
        </w:rPr>
        <w:t xml:space="preserve"> to 262-574-2509 if outside of North America</w:t>
      </w:r>
    </w:p>
    <w:p w14:paraId="252C49C9" w14:textId="77777777" w:rsidR="00426BDC" w:rsidRPr="00072806" w:rsidRDefault="00426BDC" w:rsidP="00426BDC">
      <w:pPr>
        <w:rPr>
          <w:rFonts w:ascii="Calibri" w:hAnsi="Calibri" w:cs="Calibri"/>
        </w:rPr>
      </w:pPr>
      <w:r w:rsidRPr="00072806">
        <w:rPr>
          <w:rFonts w:ascii="Calibri" w:hAnsi="Calibri" w:cs="Calibri"/>
        </w:rPr>
        <w:t>TTY/TRS 711 and language translation services are available</w:t>
      </w:r>
    </w:p>
    <w:p w14:paraId="2F175925" w14:textId="77777777" w:rsidR="00426BDC" w:rsidRPr="00072806" w:rsidRDefault="00426BDC" w:rsidP="00426BDC">
      <w:pPr>
        <w:rPr>
          <w:rFonts w:ascii="Calibri" w:hAnsi="Calibri" w:cs="Calibri"/>
        </w:rPr>
      </w:pPr>
    </w:p>
    <w:p w14:paraId="2DC3B1F7" w14:textId="77777777" w:rsidR="00426BDC" w:rsidRPr="00072806" w:rsidRDefault="00426BDC" w:rsidP="00426BDC">
      <w:pPr>
        <w:rPr>
          <w:rFonts w:ascii="Calibri" w:hAnsi="Calibri" w:cs="Calibri"/>
        </w:rPr>
      </w:pPr>
      <w:r w:rsidRPr="00072806">
        <w:rPr>
          <w:rFonts w:ascii="Calibri" w:hAnsi="Calibri" w:cs="Calibri"/>
        </w:rPr>
        <w:t>Text “Hello” to 61295 (U.S.)/204-817-1149 (Canada)</w:t>
      </w:r>
    </w:p>
    <w:p w14:paraId="478F1C2F" w14:textId="77777777" w:rsidR="00426BDC" w:rsidRPr="00072806" w:rsidRDefault="00426BDC" w:rsidP="00426BDC">
      <w:pPr>
        <w:rPr>
          <w:rFonts w:ascii="Calibri" w:hAnsi="Calibri" w:cs="Calibri"/>
        </w:rPr>
      </w:pPr>
      <w:r w:rsidRPr="00072806">
        <w:rPr>
          <w:rFonts w:ascii="Calibri" w:hAnsi="Calibri" w:cs="Calibri"/>
        </w:rPr>
        <w:t xml:space="preserve">SMS messages will be sent for the duration of the chat. Message and data rates may apply. Text HELP for help and STOP to cancel. </w:t>
      </w:r>
    </w:p>
    <w:p w14:paraId="58390D8A" w14:textId="77777777" w:rsidR="00426BDC" w:rsidRPr="00072806" w:rsidRDefault="00426BDC" w:rsidP="00426BDC">
      <w:pPr>
        <w:rPr>
          <w:rFonts w:ascii="Calibri" w:hAnsi="Calibri" w:cs="Calibri"/>
        </w:rPr>
      </w:pPr>
      <w:r w:rsidRPr="00072806">
        <w:rPr>
          <w:rFonts w:ascii="Calibri" w:hAnsi="Calibri" w:cs="Calibri"/>
        </w:rPr>
        <w:t xml:space="preserve">SMS terms of service at </w:t>
      </w:r>
      <w:hyperlink r:id="rId5" w:history="1">
        <w:r w:rsidRPr="00072806">
          <w:rPr>
            <w:rStyle w:val="Hyperlink"/>
            <w:rFonts w:ascii="Calibri" w:hAnsi="Calibri" w:cs="Calibri"/>
          </w:rPr>
          <w:t>https://www.empathia.com/smsterms.pdf</w:t>
        </w:r>
      </w:hyperlink>
    </w:p>
    <w:p w14:paraId="1FC95880" w14:textId="77777777" w:rsidR="00426BDC" w:rsidRDefault="00426BDC" w:rsidP="00426BDC">
      <w:pPr>
        <w:spacing w:after="200"/>
        <w:rPr>
          <w:rFonts w:ascii="Calibri" w:hAnsi="Calibri" w:cs="Calibri"/>
        </w:rPr>
      </w:pPr>
      <w:r w:rsidRPr="00072806">
        <w:rPr>
          <w:rFonts w:ascii="Calibri" w:hAnsi="Calibri" w:cs="Calibri"/>
        </w:rPr>
        <w:t>Privacy policy:</w:t>
      </w:r>
      <w:r>
        <w:rPr>
          <w:rFonts w:ascii="Calibri" w:hAnsi="Calibri" w:cs="Calibri"/>
        </w:rPr>
        <w:t xml:space="preserve"> </w:t>
      </w:r>
      <w:hyperlink r:id="rId6" w:history="1">
        <w:r w:rsidRPr="00A026D1">
          <w:rPr>
            <w:rStyle w:val="Hyperlink"/>
            <w:rFonts w:ascii="Calibri" w:hAnsi="Calibri" w:cs="Calibri"/>
          </w:rPr>
          <w:t>https://www.empathia.com/privacy.pdf</w:t>
        </w:r>
      </w:hyperlink>
    </w:p>
    <w:p w14:paraId="17BE8791" w14:textId="49C48ABC" w:rsidR="000373F1" w:rsidRPr="00653111" w:rsidRDefault="00426BDC" w:rsidP="00426BDC">
      <w:pPr>
        <w:spacing w:after="200"/>
        <w:rPr>
          <w:rFonts w:ascii="Calibri" w:hAnsi="Calibri" w:cs="Calibri"/>
          <w:color w:val="000000" w:themeColor="text1"/>
        </w:rPr>
      </w:pPr>
      <w:r w:rsidRPr="00072806">
        <w:rPr>
          <w:rFonts w:ascii="Calibri" w:hAnsi="Calibri" w:cs="Calibri"/>
          <w:color w:val="000000" w:themeColor="text1"/>
        </w:rPr>
        <w:t>©202</w:t>
      </w:r>
      <w:r>
        <w:rPr>
          <w:rFonts w:ascii="Calibri" w:hAnsi="Calibri" w:cs="Calibri"/>
          <w:color w:val="000000" w:themeColor="text1"/>
        </w:rPr>
        <w:t>5</w:t>
      </w:r>
      <w:r w:rsidRPr="00072806">
        <w:rPr>
          <w:rFonts w:ascii="Calibri" w:hAnsi="Calibri" w:cs="Calibri"/>
          <w:color w:val="000000" w:themeColor="text1"/>
        </w:rPr>
        <w:t xml:space="preserve"> </w:t>
      </w:r>
      <w:proofErr w:type="spellStart"/>
      <w:r w:rsidRPr="00072806">
        <w:rPr>
          <w:rFonts w:ascii="Calibri" w:hAnsi="Calibri" w:cs="Calibri"/>
          <w:color w:val="000000" w:themeColor="text1"/>
        </w:rPr>
        <w:t>Empathia</w:t>
      </w:r>
      <w:proofErr w:type="spellEnd"/>
      <w:r w:rsidRPr="00072806">
        <w:rPr>
          <w:rFonts w:ascii="Calibri" w:hAnsi="Calibri" w:cs="Calibri"/>
          <w:color w:val="000000" w:themeColor="text1"/>
        </w:rPr>
        <w:t>, Inc.</w:t>
      </w:r>
    </w:p>
    <w:sectPr w:rsidR="000373F1" w:rsidRPr="0065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0E74"/>
    <w:multiLevelType w:val="hybridMultilevel"/>
    <w:tmpl w:val="3F06261A"/>
    <w:lvl w:ilvl="0" w:tplc="08E6E3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0E69"/>
    <w:multiLevelType w:val="hybridMultilevel"/>
    <w:tmpl w:val="E5966E00"/>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270E4"/>
    <w:multiLevelType w:val="hybridMultilevel"/>
    <w:tmpl w:val="C7406270"/>
    <w:lvl w:ilvl="0" w:tplc="249CE0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E4364"/>
    <w:multiLevelType w:val="hybridMultilevel"/>
    <w:tmpl w:val="1E529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814"/>
    <w:multiLevelType w:val="hybridMultilevel"/>
    <w:tmpl w:val="3AECFA2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54300"/>
    <w:multiLevelType w:val="hybridMultilevel"/>
    <w:tmpl w:val="44D40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F0D67"/>
    <w:multiLevelType w:val="hybridMultilevel"/>
    <w:tmpl w:val="D1D0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66362"/>
    <w:multiLevelType w:val="hybridMultilevel"/>
    <w:tmpl w:val="CD62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012CB"/>
    <w:multiLevelType w:val="hybridMultilevel"/>
    <w:tmpl w:val="D33E968A"/>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7747E"/>
    <w:multiLevelType w:val="hybridMultilevel"/>
    <w:tmpl w:val="DA0C8A2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63AD0"/>
    <w:multiLevelType w:val="hybridMultilevel"/>
    <w:tmpl w:val="0DA8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C0A57"/>
    <w:multiLevelType w:val="hybridMultilevel"/>
    <w:tmpl w:val="138ADE3E"/>
    <w:lvl w:ilvl="0" w:tplc="A166534C">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F2D8B"/>
    <w:multiLevelType w:val="hybridMultilevel"/>
    <w:tmpl w:val="DD7C64E2"/>
    <w:lvl w:ilvl="0" w:tplc="A166534C">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0F14B2"/>
    <w:multiLevelType w:val="hybridMultilevel"/>
    <w:tmpl w:val="5FD85988"/>
    <w:lvl w:ilvl="0" w:tplc="2DEE8E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C58A8"/>
    <w:multiLevelType w:val="hybridMultilevel"/>
    <w:tmpl w:val="FD0C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171CC9"/>
    <w:multiLevelType w:val="hybridMultilevel"/>
    <w:tmpl w:val="2090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570139"/>
    <w:multiLevelType w:val="hybridMultilevel"/>
    <w:tmpl w:val="0ED8B55C"/>
    <w:lvl w:ilvl="0" w:tplc="2040C1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144F2A"/>
    <w:multiLevelType w:val="hybridMultilevel"/>
    <w:tmpl w:val="95321B8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732395"/>
    <w:multiLevelType w:val="hybridMultilevel"/>
    <w:tmpl w:val="803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504690"/>
    <w:multiLevelType w:val="hybridMultilevel"/>
    <w:tmpl w:val="E7040E2A"/>
    <w:lvl w:ilvl="0" w:tplc="B48833F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0220E4"/>
    <w:multiLevelType w:val="hybridMultilevel"/>
    <w:tmpl w:val="E09A12E8"/>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AB6F3B"/>
    <w:multiLevelType w:val="hybridMultilevel"/>
    <w:tmpl w:val="A37E827C"/>
    <w:lvl w:ilvl="0" w:tplc="7384F2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574CF9"/>
    <w:multiLevelType w:val="hybridMultilevel"/>
    <w:tmpl w:val="8CF4F2FC"/>
    <w:lvl w:ilvl="0" w:tplc="04090003">
      <w:start w:val="1"/>
      <w:numFmt w:val="bullet"/>
      <w:lvlText w:val="o"/>
      <w:lvlJc w:val="left"/>
      <w:pPr>
        <w:ind w:left="720" w:hanging="360"/>
      </w:pPr>
      <w:rPr>
        <w:rFonts w:ascii="Courier New" w:hAnsi="Courier New" w:cs="Courier New" w:hint="default"/>
      </w:rPr>
    </w:lvl>
    <w:lvl w:ilvl="1" w:tplc="5C84B29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F415F"/>
    <w:multiLevelType w:val="hybridMultilevel"/>
    <w:tmpl w:val="300C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793C3B"/>
    <w:multiLevelType w:val="hybridMultilevel"/>
    <w:tmpl w:val="BFC8D05E"/>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6D41AD"/>
    <w:multiLevelType w:val="hybridMultilevel"/>
    <w:tmpl w:val="A97EB49A"/>
    <w:lvl w:ilvl="0" w:tplc="2DEE8E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D644AC"/>
    <w:multiLevelType w:val="hybridMultilevel"/>
    <w:tmpl w:val="65C24A7C"/>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675DAC"/>
    <w:multiLevelType w:val="hybridMultilevel"/>
    <w:tmpl w:val="96F82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403A60"/>
    <w:multiLevelType w:val="hybridMultilevel"/>
    <w:tmpl w:val="8AF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FB16B3"/>
    <w:multiLevelType w:val="hybridMultilevel"/>
    <w:tmpl w:val="174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473419"/>
    <w:multiLevelType w:val="hybridMultilevel"/>
    <w:tmpl w:val="F6C693C6"/>
    <w:lvl w:ilvl="0" w:tplc="C7CEBE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6E6F81"/>
    <w:multiLevelType w:val="hybridMultilevel"/>
    <w:tmpl w:val="F69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924C4D"/>
    <w:multiLevelType w:val="hybridMultilevel"/>
    <w:tmpl w:val="DA50D376"/>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1A5AF7"/>
    <w:multiLevelType w:val="hybridMultilevel"/>
    <w:tmpl w:val="F0F6C33A"/>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5"/>
  </w:num>
  <w:num w:numId="2" w16cid:durableId="493381281">
    <w:abstractNumId w:val="57"/>
  </w:num>
  <w:num w:numId="3" w16cid:durableId="128862543">
    <w:abstractNumId w:val="16"/>
  </w:num>
  <w:num w:numId="4" w16cid:durableId="2059040379">
    <w:abstractNumId w:val="13"/>
  </w:num>
  <w:num w:numId="5" w16cid:durableId="2064594585">
    <w:abstractNumId w:val="44"/>
  </w:num>
  <w:num w:numId="6" w16cid:durableId="587731147">
    <w:abstractNumId w:val="47"/>
  </w:num>
  <w:num w:numId="7" w16cid:durableId="902331107">
    <w:abstractNumId w:val="27"/>
  </w:num>
  <w:num w:numId="8" w16cid:durableId="126241344">
    <w:abstractNumId w:val="32"/>
  </w:num>
  <w:num w:numId="9" w16cid:durableId="340468673">
    <w:abstractNumId w:val="48"/>
  </w:num>
  <w:num w:numId="10" w16cid:durableId="1917668604">
    <w:abstractNumId w:val="17"/>
  </w:num>
  <w:num w:numId="11" w16cid:durableId="325674711">
    <w:abstractNumId w:val="6"/>
  </w:num>
  <w:num w:numId="12" w16cid:durableId="861629249">
    <w:abstractNumId w:val="43"/>
  </w:num>
  <w:num w:numId="13" w16cid:durableId="64911368">
    <w:abstractNumId w:val="42"/>
  </w:num>
  <w:num w:numId="14" w16cid:durableId="1977180189">
    <w:abstractNumId w:val="2"/>
  </w:num>
  <w:num w:numId="15" w16cid:durableId="2041196366">
    <w:abstractNumId w:val="0"/>
  </w:num>
  <w:num w:numId="16" w16cid:durableId="1980721807">
    <w:abstractNumId w:val="35"/>
  </w:num>
  <w:num w:numId="17" w16cid:durableId="1761675303">
    <w:abstractNumId w:val="58"/>
  </w:num>
  <w:num w:numId="18" w16cid:durableId="494304947">
    <w:abstractNumId w:val="56"/>
  </w:num>
  <w:num w:numId="19" w16cid:durableId="1961035786">
    <w:abstractNumId w:val="10"/>
  </w:num>
  <w:num w:numId="20" w16cid:durableId="843474338">
    <w:abstractNumId w:val="34"/>
  </w:num>
  <w:num w:numId="21" w16cid:durableId="1567493632">
    <w:abstractNumId w:val="41"/>
  </w:num>
  <w:num w:numId="22" w16cid:durableId="1898055534">
    <w:abstractNumId w:val="30"/>
  </w:num>
  <w:num w:numId="23" w16cid:durableId="1550342573">
    <w:abstractNumId w:val="59"/>
  </w:num>
  <w:num w:numId="24" w16cid:durableId="561334120">
    <w:abstractNumId w:val="11"/>
  </w:num>
  <w:num w:numId="25" w16cid:durableId="1272780170">
    <w:abstractNumId w:val="7"/>
  </w:num>
  <w:num w:numId="26" w16cid:durableId="1343824962">
    <w:abstractNumId w:val="28"/>
  </w:num>
  <w:num w:numId="27" w16cid:durableId="1340430474">
    <w:abstractNumId w:val="50"/>
  </w:num>
  <w:num w:numId="28" w16cid:durableId="1982347886">
    <w:abstractNumId w:val="33"/>
  </w:num>
  <w:num w:numId="29" w16cid:durableId="2099519829">
    <w:abstractNumId w:val="46"/>
  </w:num>
  <w:num w:numId="30" w16cid:durableId="1908686020">
    <w:abstractNumId w:val="53"/>
  </w:num>
  <w:num w:numId="31" w16cid:durableId="1104228132">
    <w:abstractNumId w:val="3"/>
  </w:num>
  <w:num w:numId="32" w16cid:durableId="1642272058">
    <w:abstractNumId w:val="54"/>
  </w:num>
  <w:num w:numId="33" w16cid:durableId="1969043001">
    <w:abstractNumId w:val="55"/>
  </w:num>
  <w:num w:numId="34" w16cid:durableId="810559591">
    <w:abstractNumId w:val="12"/>
  </w:num>
  <w:num w:numId="35" w16cid:durableId="1851411536">
    <w:abstractNumId w:val="18"/>
  </w:num>
  <w:num w:numId="36" w16cid:durableId="1989288402">
    <w:abstractNumId w:val="26"/>
  </w:num>
  <w:num w:numId="37" w16cid:durableId="47000976">
    <w:abstractNumId w:val="8"/>
  </w:num>
  <w:num w:numId="38" w16cid:durableId="2050257275">
    <w:abstractNumId w:val="29"/>
  </w:num>
  <w:num w:numId="39" w16cid:durableId="622813507">
    <w:abstractNumId w:val="15"/>
  </w:num>
  <w:num w:numId="40" w16cid:durableId="991253214">
    <w:abstractNumId w:val="39"/>
  </w:num>
  <w:num w:numId="41" w16cid:durableId="757017424">
    <w:abstractNumId w:val="37"/>
  </w:num>
  <w:num w:numId="42" w16cid:durableId="682778018">
    <w:abstractNumId w:val="49"/>
  </w:num>
  <w:num w:numId="43" w16cid:durableId="1566603999">
    <w:abstractNumId w:val="4"/>
  </w:num>
  <w:num w:numId="44" w16cid:durableId="59329538">
    <w:abstractNumId w:val="19"/>
  </w:num>
  <w:num w:numId="45" w16cid:durableId="1313288294">
    <w:abstractNumId w:val="1"/>
  </w:num>
  <w:num w:numId="46" w16cid:durableId="1772890732">
    <w:abstractNumId w:val="23"/>
  </w:num>
  <w:num w:numId="47" w16cid:durableId="1681731982">
    <w:abstractNumId w:val="52"/>
  </w:num>
  <w:num w:numId="48" w16cid:durableId="143743782">
    <w:abstractNumId w:val="5"/>
  </w:num>
  <w:num w:numId="49" w16cid:durableId="1252003951">
    <w:abstractNumId w:val="14"/>
  </w:num>
  <w:num w:numId="50" w16cid:durableId="1685941807">
    <w:abstractNumId w:val="31"/>
  </w:num>
  <w:num w:numId="51" w16cid:durableId="1026441564">
    <w:abstractNumId w:val="9"/>
  </w:num>
  <w:num w:numId="52" w16cid:durableId="163328073">
    <w:abstractNumId w:val="25"/>
  </w:num>
  <w:num w:numId="53" w16cid:durableId="129829589">
    <w:abstractNumId w:val="38"/>
  </w:num>
  <w:num w:numId="54" w16cid:durableId="753091935">
    <w:abstractNumId w:val="22"/>
  </w:num>
  <w:num w:numId="55" w16cid:durableId="791361134">
    <w:abstractNumId w:val="40"/>
  </w:num>
  <w:num w:numId="56" w16cid:durableId="1443569526">
    <w:abstractNumId w:val="24"/>
  </w:num>
  <w:num w:numId="57" w16cid:durableId="1602687314">
    <w:abstractNumId w:val="36"/>
  </w:num>
  <w:num w:numId="58" w16cid:durableId="1129323100">
    <w:abstractNumId w:val="51"/>
  </w:num>
  <w:num w:numId="59" w16cid:durableId="45642117">
    <w:abstractNumId w:val="20"/>
  </w:num>
  <w:num w:numId="60" w16cid:durableId="6983603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91F19"/>
    <w:rsid w:val="000C2E77"/>
    <w:rsid w:val="000E6E9A"/>
    <w:rsid w:val="00175BC6"/>
    <w:rsid w:val="001A6542"/>
    <w:rsid w:val="001B4BC3"/>
    <w:rsid w:val="001C0690"/>
    <w:rsid w:val="002074E6"/>
    <w:rsid w:val="002650B5"/>
    <w:rsid w:val="002A3E09"/>
    <w:rsid w:val="002A4A49"/>
    <w:rsid w:val="002F331E"/>
    <w:rsid w:val="00351ACD"/>
    <w:rsid w:val="00367FBE"/>
    <w:rsid w:val="003A79C9"/>
    <w:rsid w:val="003B5D0C"/>
    <w:rsid w:val="00404498"/>
    <w:rsid w:val="00426BDC"/>
    <w:rsid w:val="004657CE"/>
    <w:rsid w:val="004A4E92"/>
    <w:rsid w:val="004A77DC"/>
    <w:rsid w:val="004D16E7"/>
    <w:rsid w:val="005A1FE4"/>
    <w:rsid w:val="005D563A"/>
    <w:rsid w:val="00653111"/>
    <w:rsid w:val="006A228F"/>
    <w:rsid w:val="00763005"/>
    <w:rsid w:val="00785A28"/>
    <w:rsid w:val="007C3DCC"/>
    <w:rsid w:val="0083092C"/>
    <w:rsid w:val="00871499"/>
    <w:rsid w:val="008879DF"/>
    <w:rsid w:val="008A4EB7"/>
    <w:rsid w:val="008A5BA3"/>
    <w:rsid w:val="008E4F8C"/>
    <w:rsid w:val="00994FDA"/>
    <w:rsid w:val="009E4B82"/>
    <w:rsid w:val="009F66D6"/>
    <w:rsid w:val="00A148AA"/>
    <w:rsid w:val="00A30F3C"/>
    <w:rsid w:val="00A5362D"/>
    <w:rsid w:val="00A60FBD"/>
    <w:rsid w:val="00A663EE"/>
    <w:rsid w:val="00AE32A4"/>
    <w:rsid w:val="00AF1586"/>
    <w:rsid w:val="00AF370C"/>
    <w:rsid w:val="00B3380D"/>
    <w:rsid w:val="00B36975"/>
    <w:rsid w:val="00B3708C"/>
    <w:rsid w:val="00B43CAB"/>
    <w:rsid w:val="00BD5C11"/>
    <w:rsid w:val="00BE0C92"/>
    <w:rsid w:val="00BE2E07"/>
    <w:rsid w:val="00C33F87"/>
    <w:rsid w:val="00C439C2"/>
    <w:rsid w:val="00C82226"/>
    <w:rsid w:val="00CD61E7"/>
    <w:rsid w:val="00D247D2"/>
    <w:rsid w:val="00D45ACB"/>
    <w:rsid w:val="00D91C94"/>
    <w:rsid w:val="00DC0ED9"/>
    <w:rsid w:val="00DC3F7E"/>
    <w:rsid w:val="00E25BFA"/>
    <w:rsid w:val="00E64C6D"/>
    <w:rsid w:val="00E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2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customStyle="1" w:styleId="Heading2Char">
    <w:name w:val="Heading 2 Char"/>
    <w:basedOn w:val="DefaultParagraphFont"/>
    <w:link w:val="Heading2"/>
    <w:uiPriority w:val="9"/>
    <w:rsid w:val="006A22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pathia.com/privacy.pdf" TargetMode="External"/><Relationship Id="rId5" Type="http://schemas.openxmlformats.org/officeDocument/2006/relationships/hyperlink" Target="https://www.empathia.com/smster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431</Words>
  <Characters>2373</Characters>
  <Application>Microsoft Office Word</Application>
  <DocSecurity>0</DocSecurity>
  <Lines>52</Lines>
  <Paragraphs>33</Paragraphs>
  <ScaleCrop>false</ScaleCrop>
  <HeadingPairs>
    <vt:vector size="2" baseType="variant">
      <vt:variant>
        <vt:lpstr>Title</vt:lpstr>
      </vt:variant>
      <vt:variant>
        <vt:i4>1</vt:i4>
      </vt:variant>
    </vt:vector>
  </HeadingPairs>
  <TitlesOfParts>
    <vt:vector size="1" baseType="lpstr">
      <vt:lpstr>Workplace Alcohol or Drug Use: A Guide for Managers</vt:lpstr>
    </vt:vector>
  </TitlesOfParts>
  <Manager/>
  <Company/>
  <LinksUpToDate>false</LinksUpToDate>
  <CharactersWithSpaces>2791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Alcohol or Drug Use: A Guide for Managers</dc:title>
  <dc:subject>April 2025 Promotion</dc:subject>
  <dc:creator>Empathia, Inc.</dc:creator>
  <cp:keywords/>
  <dc:description/>
  <cp:lastModifiedBy>Denise Delvis</cp:lastModifiedBy>
  <cp:revision>54</cp:revision>
  <cp:lastPrinted>2022-12-15T21:05:00Z</cp:lastPrinted>
  <dcterms:created xsi:type="dcterms:W3CDTF">2022-09-19T16:59:00Z</dcterms:created>
  <dcterms:modified xsi:type="dcterms:W3CDTF">2025-03-05T18:08:00Z</dcterms:modified>
  <cp:category/>
</cp:coreProperties>
</file>