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863D" w14:textId="77777777" w:rsidR="00615D2E" w:rsidRPr="00D66D34" w:rsidRDefault="009B6EED" w:rsidP="00A13BF0">
      <w:pPr>
        <w:pStyle w:val="FreeForm"/>
        <w:spacing w:after="100"/>
        <w:ind w:right="720"/>
        <w:rPr>
          <w:rFonts w:ascii="Calibri" w:hAnsi="Calibri" w:cs="Calibri"/>
          <w:color w:val="000000" w:themeColor="text1"/>
          <w:spacing w:val="5"/>
          <w:sz w:val="52"/>
        </w:rPr>
      </w:pPr>
      <w:r w:rsidRPr="00D66D34">
        <w:rPr>
          <w:rFonts w:ascii="Calibri" w:hAnsi="Calibri" w:cs="Calibri"/>
          <w:color w:val="000000" w:themeColor="text1"/>
          <w:spacing w:val="5"/>
          <w:sz w:val="52"/>
        </w:rPr>
        <w:t>The Advisor</w:t>
      </w:r>
    </w:p>
    <w:p w14:paraId="1E17BC09" w14:textId="77777777" w:rsidR="00615D2E" w:rsidRPr="00D66D34" w:rsidRDefault="009B6EED">
      <w:pPr>
        <w:pStyle w:val="FreeForm"/>
        <w:ind w:right="720"/>
        <w:rPr>
          <w:rFonts w:ascii="Calibri" w:hAnsi="Calibri" w:cs="Calibri"/>
          <w:color w:val="000000" w:themeColor="text1"/>
          <w:spacing w:val="15"/>
        </w:rPr>
      </w:pPr>
      <w:r w:rsidRPr="00D66D34">
        <w:rPr>
          <w:rFonts w:ascii="Calibri" w:hAnsi="Calibri" w:cs="Calibri"/>
          <w:color w:val="000000" w:themeColor="text1"/>
          <w:spacing w:val="15"/>
        </w:rPr>
        <w:t>Resources for Supervisors, Managers, and Human Resources Personnel</w:t>
      </w:r>
    </w:p>
    <w:p w14:paraId="0F957200" w14:textId="73AFDADE" w:rsidR="00615D2E" w:rsidRPr="00D66D34" w:rsidRDefault="00C316BA">
      <w:pPr>
        <w:pStyle w:val="FreeForm"/>
        <w:spacing w:before="480"/>
        <w:ind w:right="720"/>
        <w:rPr>
          <w:rFonts w:ascii="Calibri" w:hAnsi="Calibri" w:cs="Calibri"/>
          <w:color w:val="000000" w:themeColor="text1"/>
          <w:spacing w:val="15"/>
          <w:sz w:val="32"/>
        </w:rPr>
      </w:pPr>
      <w:r w:rsidRPr="00D66D34">
        <w:rPr>
          <w:rFonts w:ascii="Calibri" w:hAnsi="Calibri" w:cs="Calibri"/>
          <w:color w:val="000000" w:themeColor="text1"/>
          <w:spacing w:val="15"/>
          <w:sz w:val="32"/>
        </w:rPr>
        <w:t>Difficult Conversations</w:t>
      </w:r>
    </w:p>
    <w:p w14:paraId="73431D79" w14:textId="77777777" w:rsidR="00615D2E" w:rsidRPr="00D66D34" w:rsidRDefault="00615D2E">
      <w:pPr>
        <w:pStyle w:val="FreeForm"/>
        <w:ind w:right="720"/>
        <w:rPr>
          <w:rFonts w:ascii="Calibri" w:hAnsi="Calibri" w:cs="Calibri"/>
          <w:color w:val="000000" w:themeColor="text1"/>
          <w:spacing w:val="15"/>
        </w:rPr>
      </w:pPr>
    </w:p>
    <w:p w14:paraId="2C3962AC" w14:textId="15A34B74" w:rsidR="00C316BA" w:rsidRPr="00D66D34" w:rsidRDefault="007C70FD"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w:t>
      </w:r>
      <w:r w:rsidR="00565418" w:rsidRPr="00D66D34">
        <w:rPr>
          <w:rFonts w:ascii="Calibri" w:hAnsi="Calibri" w:cs="Calibri"/>
          <w:color w:val="000000" w:themeColor="text1"/>
          <w:spacing w:val="15"/>
        </w:rPr>
        <w:t>﻿﻿</w:t>
      </w:r>
      <w:r w:rsidR="00233C38" w:rsidRPr="00D66D34">
        <w:rPr>
          <w:rStyle w:val="Emphasis"/>
          <w:rFonts w:ascii="Calibri" w:hAnsi="Calibri" w:cs="Calibri"/>
        </w:rPr>
        <w:t>﻿</w:t>
      </w:r>
      <w:r w:rsidR="007C59A8" w:rsidRPr="00D66D34">
        <w:rPr>
          <w:rStyle w:val="Emphasis"/>
          <w:rFonts w:ascii="Calibri" w:hAnsi="Calibri" w:cs="Calibri"/>
        </w:rPr>
        <w:t>﻿</w:t>
      </w:r>
      <w:r w:rsidR="00AA0BA0" w:rsidRPr="00D66D34">
        <w:rPr>
          <w:rStyle w:val="Emphasis"/>
          <w:rFonts w:ascii="Calibri" w:hAnsi="Calibri" w:cs="Calibri"/>
        </w:rPr>
        <w:t>﻿</w:t>
      </w:r>
      <w:r w:rsidR="008A2C26" w:rsidRPr="00D66D34">
        <w:rPr>
          <w:rStyle w:val="Emphasis"/>
          <w:rFonts w:ascii="Calibri" w:hAnsi="Calibri" w:cs="Calibri"/>
        </w:rPr>
        <w:t>﻿</w:t>
      </w:r>
      <w:r w:rsidR="00C316BA" w:rsidRPr="00D66D34">
        <w:rPr>
          <w:rStyle w:val="Emphasis"/>
          <w:rFonts w:ascii="Calibri" w:hAnsi="Calibri" w:cs="Calibri"/>
        </w:rPr>
        <w:t xml:space="preserve">Difficult conversations may be challenging and stressful on both a personal and professional basis. </w:t>
      </w:r>
    </w:p>
    <w:p w14:paraId="308B2E09" w14:textId="77777777" w:rsidR="00C316BA" w:rsidRPr="00D66D34" w:rsidRDefault="00C316BA"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Being a manager sometimes means having difficult conversations with your direct reports. If you struggle with knowing what to say when you have to deliver bad news or address a performance concern, these tips may help:</w:t>
      </w:r>
    </w:p>
    <w:p w14:paraId="3B05C8F9" w14:textId="0A115488"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Plan ahead. If you need to have a difficult conversation with an employee, prepare in advance. Create talking points that you can refer to throughout the meeting. (Avoid creating a word-for-word script, as this may come across as stilted or insincere.) Determine what</w:t>
      </w:r>
      <w:r w:rsidRPr="00D66D34">
        <w:rPr>
          <w:rFonts w:ascii="Calibri" w:hAnsi="Calibri" w:cs="Calibri"/>
          <w:color w:val="000000" w:themeColor="text1"/>
          <w:spacing w:val="15"/>
        </w:rPr>
        <w:t xml:space="preserve"> </w:t>
      </w:r>
      <w:r w:rsidRPr="00D66D34">
        <w:rPr>
          <w:rFonts w:ascii="Calibri" w:hAnsi="Calibri" w:cs="Calibri"/>
          <w:color w:val="000000" w:themeColor="text1"/>
          <w:spacing w:val="15"/>
        </w:rPr>
        <w:t xml:space="preserve">information is best covered in this conversation and what could be saved for a follow-up discussion. </w:t>
      </w:r>
    </w:p>
    <w:p w14:paraId="67FBD5F7" w14:textId="57CBF47A"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Seek guidance. Ask your manager if they have any suggestions for how to handle the conversation. The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Management Consultation Service is also available to help you prepare for a challenging discussion. </w:t>
      </w:r>
    </w:p>
    <w:p w14:paraId="434C58F2" w14:textId="159C7EAA"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Schedule an in-person meeting.</w:t>
      </w:r>
      <w:r w:rsidRPr="00D66D34">
        <w:rPr>
          <w:rFonts w:ascii="Calibri" w:hAnsi="Calibri" w:cs="Calibri"/>
          <w:color w:val="000000" w:themeColor="text1"/>
          <w:spacing w:val="15"/>
        </w:rPr>
        <w:t xml:space="preserve"> </w:t>
      </w:r>
      <w:r w:rsidRPr="00D66D34">
        <w:rPr>
          <w:rFonts w:ascii="Calibri" w:hAnsi="Calibri" w:cs="Calibri"/>
          <w:color w:val="000000" w:themeColor="text1"/>
          <w:spacing w:val="15"/>
        </w:rPr>
        <w:t xml:space="preserve">If you can’t have the conversation in person, schedule a video conference. Being face-to-face with the employee and observing their reactions will help you create rapport and respond with empathy. </w:t>
      </w:r>
    </w:p>
    <w:p w14:paraId="62FD0B30" w14:textId="6F728BF1"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Focus on results. It is not unusual to feel anxious about a difficult conversation. Keep in mind that addressing the situation is the only way to resolve conflict and move forward. </w:t>
      </w:r>
    </w:p>
    <w:p w14:paraId="2AD0CBD4" w14:textId="7FD8ECFE" w:rsidR="00C316BA" w:rsidRPr="00D66D34" w:rsidRDefault="00C316BA" w:rsidP="00D66D34">
      <w:pPr>
        <w:pStyle w:val="FreeForm"/>
        <w:numPr>
          <w:ilvl w:val="0"/>
          <w:numId w:val="101"/>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Be mindful. It may be helpful to engage in a mindful meditation exercise before the meeting. Turn off email and mute electronic devices to avoid distractions. Fully focusing on the conversation will convey sincerity and respect. </w:t>
      </w:r>
    </w:p>
    <w:p w14:paraId="382DB074" w14:textId="77777777" w:rsidR="00D66D34" w:rsidRPr="00D66D34" w:rsidRDefault="00D66D34" w:rsidP="00D66D34">
      <w:pPr>
        <w:pStyle w:val="FreeForm"/>
        <w:spacing w:after="200"/>
        <w:ind w:left="360" w:right="720"/>
        <w:rPr>
          <w:rStyle w:val="SubtleEmphasis"/>
          <w:rFonts w:ascii="Calibri" w:hAnsi="Calibri" w:cs="Calibri"/>
        </w:rPr>
      </w:pPr>
      <w:r w:rsidRPr="00D66D34">
        <w:rPr>
          <w:rFonts w:ascii="Calibri" w:hAnsi="Calibri" w:cs="Calibri"/>
          <w:color w:val="000000" w:themeColor="text1"/>
          <w:spacing w:val="15"/>
        </w:rPr>
        <w:t>﻿</w:t>
      </w:r>
      <w:r w:rsidRPr="00D66D34">
        <w:rPr>
          <w:rStyle w:val="SubtleEmphasis"/>
          <w:rFonts w:ascii="Calibri" w:hAnsi="Calibri" w:cs="Calibri"/>
        </w:rPr>
        <w:t>While it may seem easier to avoid a problem and hope it will go away, doing so often makes the situation worse.</w:t>
      </w:r>
    </w:p>
    <w:p w14:paraId="272843C8" w14:textId="3591DF3B"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Be direct. Use clear, simple language to explain why you are meeting with the employee. Avoid becoming sidetracked or going down “rabbit holes” that could distract from your message. </w:t>
      </w:r>
    </w:p>
    <w:p w14:paraId="4EBD193C" w14:textId="702BA2E5"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lastRenderedPageBreak/>
        <w:t xml:space="preserve">Manage your emotions. If the other person reacts with anger, shock, or other strong emotions, remain calm. Avoid behaviors that could escalate the situation, such as becoming defensive or using sarcasm.  </w:t>
      </w:r>
    </w:p>
    <w:p w14:paraId="477DFADF" w14:textId="5515246D"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Be an active listener. Try to listen more than you speak. If the employee brings new information into the discussion, it may be appropriate to postpone the meeting until you can reconsider the best path forward. </w:t>
      </w:r>
    </w:p>
    <w:p w14:paraId="1FAEAB5D" w14:textId="77777777"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Don’t rush. The employee may need time to absorb the information. </w:t>
      </w:r>
    </w:p>
    <w:p w14:paraId="04474716" w14:textId="52D3BAB6" w:rsidR="00C316BA" w:rsidRPr="00D66D34" w:rsidRDefault="00C316BA" w:rsidP="00D66D34">
      <w:pPr>
        <w:pStyle w:val="FreeForm"/>
        <w:numPr>
          <w:ilvl w:val="0"/>
          <w:numId w:val="100"/>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Summarize the conversation. Before closing the meeting, review what was discussed and outline any next steps. </w:t>
      </w:r>
      <w:r w:rsidRPr="00D66D34">
        <w:rPr>
          <w:rFonts w:ascii="Calibri" w:hAnsi="Calibri" w:cs="Calibri"/>
          <w:color w:val="000000" w:themeColor="text1"/>
          <w:spacing w:val="15"/>
        </w:rPr>
        <w:tab/>
        <w:t xml:space="preserve">It may be helpful to provide a written summary of performance expectations, including any changes to procedures, as well as a list of relevant resources. </w:t>
      </w:r>
    </w:p>
    <w:p w14:paraId="3D7EB94F" w14:textId="76518B8A" w:rsidR="00C316BA" w:rsidRPr="00D66D34" w:rsidRDefault="00C316BA"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On rare occasions, a difficult conversation</w:t>
      </w:r>
      <w:r w:rsidRPr="00D66D34">
        <w:rPr>
          <w:rFonts w:ascii="Calibri" w:hAnsi="Calibri" w:cs="Calibri"/>
          <w:color w:val="000000" w:themeColor="text1"/>
          <w:spacing w:val="15"/>
        </w:rPr>
        <w:t xml:space="preserve"> </w:t>
      </w:r>
      <w:r w:rsidRPr="00D66D34">
        <w:rPr>
          <w:rFonts w:ascii="Calibri" w:hAnsi="Calibri" w:cs="Calibri"/>
          <w:color w:val="000000" w:themeColor="text1"/>
          <w:spacing w:val="15"/>
        </w:rPr>
        <w:t xml:space="preserve">may lead to an outburst or other inappropriate behavior. If an employee becomes aggressive or threatening, inform your manager and contact HR and security. </w:t>
      </w:r>
    </w:p>
    <w:p w14:paraId="2D45B519" w14:textId="77777777" w:rsidR="00C316BA" w:rsidRPr="00D66D34" w:rsidRDefault="00C316BA" w:rsidP="00D66D34">
      <w:pPr>
        <w:pStyle w:val="FreeForm"/>
        <w:spacing w:after="200"/>
        <w:ind w:right="720"/>
        <w:rPr>
          <w:rFonts w:ascii="Calibri" w:hAnsi="Calibri" w:cs="Calibri"/>
          <w:color w:val="000000" w:themeColor="text1"/>
          <w:spacing w:val="15"/>
        </w:rPr>
      </w:pP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is available to help you address your emotional reactions to a difficult conversation. Call 24/7/365.</w:t>
      </w:r>
    </w:p>
    <w:p w14:paraId="6BDB7C4C" w14:textId="01C9942A" w:rsidR="00565418" w:rsidRPr="00D66D34" w:rsidRDefault="00565418" w:rsidP="00D66D34">
      <w:pPr>
        <w:pStyle w:val="FreeForm"/>
        <w:spacing w:after="400"/>
        <w:ind w:right="720"/>
        <w:rPr>
          <w:rFonts w:ascii="Calibri" w:hAnsi="Calibri" w:cs="Calibri"/>
          <w:color w:val="000000" w:themeColor="text1"/>
          <w:spacing w:val="15"/>
        </w:rPr>
      </w:pPr>
      <w:r w:rsidRPr="00D66D34">
        <w:rPr>
          <w:rStyle w:val="Emphasis"/>
          <w:rFonts w:ascii="Calibri" w:hAnsi="Calibri" w:cs="Calibri"/>
        </w:rPr>
        <w:t xml:space="preserve">The </w:t>
      </w:r>
      <w:proofErr w:type="spellStart"/>
      <w:r w:rsidRPr="00D66D34">
        <w:rPr>
          <w:rStyle w:val="Emphasis"/>
          <w:rFonts w:ascii="Calibri" w:hAnsi="Calibri" w:cs="Calibri"/>
        </w:rPr>
        <w:t>LifeMatters</w:t>
      </w:r>
      <w:proofErr w:type="spellEnd"/>
      <w:r w:rsidRPr="00D66D34">
        <w:rPr>
          <w:rStyle w:val="Emphasis"/>
          <w:rFonts w:ascii="Calibri" w:hAnsi="Calibri" w:cs="Calibri"/>
        </w:rPr>
        <w:t xml:space="preserve"> Management Consultation Service is available to assist with any management concern. Call 24/7/365.</w:t>
      </w:r>
    </w:p>
    <w:p w14:paraId="75BC8B89" w14:textId="6C05FACD" w:rsidR="00615D2E" w:rsidRPr="00D66D34" w:rsidRDefault="009B6EED" w:rsidP="00D66D34">
      <w:pPr>
        <w:pStyle w:val="FreeForm"/>
        <w:spacing w:after="400"/>
        <w:ind w:right="720"/>
        <w:rPr>
          <w:rFonts w:ascii="Calibri" w:hAnsi="Calibri" w:cs="Calibri"/>
          <w:color w:val="000000" w:themeColor="text1"/>
          <w:spacing w:val="15"/>
          <w:sz w:val="32"/>
        </w:rPr>
      </w:pPr>
      <w:r w:rsidRPr="00D66D34">
        <w:rPr>
          <w:rFonts w:ascii="Calibri" w:hAnsi="Calibri" w:cs="Calibri"/>
          <w:color w:val="000000" w:themeColor="text1"/>
          <w:spacing w:val="15"/>
          <w:sz w:val="32"/>
        </w:rPr>
        <w:t xml:space="preserve">How Do I Say That? </w:t>
      </w:r>
      <w:r w:rsidR="00D66D34" w:rsidRPr="00D66D34">
        <w:rPr>
          <w:rFonts w:ascii="Calibri" w:hAnsi="Calibri" w:cs="Calibri"/>
          <w:color w:val="000000" w:themeColor="text1"/>
          <w:spacing w:val="15"/>
          <w:sz w:val="32"/>
        </w:rPr>
        <w:t>Restoring Confidence</w:t>
      </w:r>
    </w:p>
    <w:p w14:paraId="49CB07F2" w14:textId="6EB40AC9" w:rsidR="00655388" w:rsidRPr="00D66D34" w:rsidRDefault="00655388" w:rsidP="00233C38">
      <w:pPr>
        <w:pStyle w:val="FreeForm"/>
        <w:spacing w:after="200"/>
        <w:ind w:right="720"/>
        <w:rPr>
          <w:rStyle w:val="Emphasis"/>
          <w:rFonts w:ascii="Calibri" w:hAnsi="Calibri" w:cs="Calibri"/>
        </w:rPr>
      </w:pPr>
      <w:r w:rsidRPr="00D66D34">
        <w:rPr>
          <w:rStyle w:val="Emphasis"/>
          <w:rFonts w:ascii="Calibri" w:hAnsi="Calibri" w:cs="Calibri"/>
        </w:rPr>
        <w:t xml:space="preserve">﻿The </w:t>
      </w:r>
      <w:proofErr w:type="spellStart"/>
      <w:r w:rsidRPr="00D66D34">
        <w:rPr>
          <w:rStyle w:val="Emphasis"/>
          <w:rFonts w:ascii="Calibri" w:hAnsi="Calibri" w:cs="Calibri"/>
        </w:rPr>
        <w:t>LifeMatters</w:t>
      </w:r>
      <w:proofErr w:type="spellEnd"/>
      <w:r w:rsidRPr="00D66D34">
        <w:rPr>
          <w:rStyle w:val="Emphasis"/>
          <w:rFonts w:ascii="Calibri" w:hAnsi="Calibri" w:cs="Calibri"/>
        </w:rPr>
        <w:t xml:space="preserve"> Management Consultation Service can </w:t>
      </w:r>
      <w:proofErr w:type="gramStart"/>
      <w:r w:rsidR="00D66D34" w:rsidRPr="00D66D34">
        <w:rPr>
          <w:rStyle w:val="Emphasis"/>
          <w:rFonts w:ascii="Calibri" w:hAnsi="Calibri" w:cs="Calibri"/>
        </w:rPr>
        <w:t>options</w:t>
      </w:r>
      <w:proofErr w:type="gramEnd"/>
      <w:r w:rsidR="00D66D34" w:rsidRPr="00D66D34">
        <w:rPr>
          <w:rStyle w:val="Emphasis"/>
          <w:rFonts w:ascii="Calibri" w:hAnsi="Calibri" w:cs="Calibri"/>
        </w:rPr>
        <w:t xml:space="preserve"> for helping an employee get back on</w:t>
      </w:r>
      <w:r w:rsidR="008A2C26" w:rsidRPr="00D66D34">
        <w:rPr>
          <w:rStyle w:val="Emphasis"/>
          <w:rFonts w:ascii="Calibri" w:hAnsi="Calibri" w:cs="Calibri"/>
        </w:rPr>
        <w:t xml:space="preserve"> track.</w:t>
      </w:r>
    </w:p>
    <w:p w14:paraId="5887B4E2" w14:textId="28EB1BF8" w:rsidR="00D66D34" w:rsidRPr="00D66D34" w:rsidRDefault="008A2C26" w:rsidP="00D66D34">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w:t>
      </w:r>
      <w:r w:rsidR="00D66D34" w:rsidRPr="00D66D34">
        <w:rPr>
          <w:rFonts w:ascii="Calibri" w:hAnsi="Calibri" w:cs="Calibri"/>
          <w:color w:val="000000" w:themeColor="text1"/>
          <w:spacing w:val="15"/>
        </w:rPr>
        <w:t>﻿Sometimes, an employee will make a mistake that shakes their confidence. While taking the time to do a “gut check” is important, a lingering loss of confidence could turn a one-time error into a long-term problem. To help the employee restore their confidence:  </w:t>
      </w:r>
    </w:p>
    <w:p w14:paraId="69331C2A" w14:textId="3049670E"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Consult with Human Resources. Explain your concerns and review any relevant policies.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is also available to discuss ways to address the mistake and help the employee move past it. </w:t>
      </w:r>
    </w:p>
    <w:p w14:paraId="0338A7C6" w14:textId="6D321AC1"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Meet privately with the employee. Outline your concern within the context of their work performance.</w:t>
      </w:r>
      <w:r w:rsidRPr="00D66D34">
        <w:rPr>
          <w:rFonts w:ascii="Calibri" w:hAnsi="Calibri" w:cs="Calibri"/>
          <w:color w:val="000000" w:themeColor="text1"/>
          <w:spacing w:val="15"/>
        </w:rPr>
        <w:t xml:space="preserve"> </w:t>
      </w:r>
      <w:r w:rsidRPr="00D66D34">
        <w:rPr>
          <w:rFonts w:ascii="Calibri" w:hAnsi="Calibri" w:cs="Calibri"/>
          <w:color w:val="000000" w:themeColor="text1"/>
          <w:spacing w:val="15"/>
        </w:rPr>
        <w:t xml:space="preserve">Sample language: “You’ve seemed </w:t>
      </w:r>
      <w:r w:rsidRPr="00D66D34">
        <w:rPr>
          <w:rFonts w:ascii="Calibri" w:hAnsi="Calibri" w:cs="Calibri"/>
          <w:color w:val="000000" w:themeColor="text1"/>
          <w:spacing w:val="15"/>
        </w:rPr>
        <w:lastRenderedPageBreak/>
        <w:t>less confident in your work lately. I’m concerned this may be impacting your ability to meet individual and team goals.”</w:t>
      </w:r>
    </w:p>
    <w:p w14:paraId="2F88FFEB" w14:textId="36395866"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Listen. Give the employee time </w:t>
      </w:r>
      <w:r w:rsidRPr="00D66D34">
        <w:rPr>
          <w:rFonts w:ascii="Calibri" w:hAnsi="Calibri" w:cs="Calibri"/>
          <w:color w:val="000000" w:themeColor="text1"/>
          <w:spacing w:val="15"/>
        </w:rPr>
        <w:tab/>
        <w:t>to explain their perspective. If the employee is struggling to find the right words, use active listening skills. Nodding or saying things like “go on” may assist with building rapport and creating a sense of safety.</w:t>
      </w:r>
    </w:p>
    <w:p w14:paraId="7D6A4B8A" w14:textId="2F35BA1C"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Express confidence. Remind the employee that everyone makes mistakes. Reiterate that you consider them a valued member of your team. Sample language: “I know that making an error can be upsetting. However, I value your contributions to our workplace, and so do your colleagues.”</w:t>
      </w:r>
    </w:p>
    <w:p w14:paraId="5A268EC8" w14:textId="2565FB39"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proofErr w:type="gramStart"/>
      <w:r w:rsidRPr="00D66D34">
        <w:rPr>
          <w:rFonts w:ascii="Calibri" w:hAnsi="Calibri" w:cs="Calibri"/>
          <w:color w:val="000000" w:themeColor="text1"/>
          <w:spacing w:val="15"/>
        </w:rPr>
        <w:t>Make a plan</w:t>
      </w:r>
      <w:proofErr w:type="gramEnd"/>
      <w:r w:rsidRPr="00D66D34">
        <w:rPr>
          <w:rFonts w:ascii="Calibri" w:hAnsi="Calibri" w:cs="Calibri"/>
          <w:color w:val="000000" w:themeColor="text1"/>
          <w:spacing w:val="15"/>
        </w:rPr>
        <w:t>. Create a list of “best practices” to follow when problems occur or difficult situations arise. Arrange for the employee to receive remedial training, if necessary, and provide other helpful resources. Sample language: “Let’s review how to handle this situation in the future.”</w:t>
      </w:r>
    </w:p>
    <w:p w14:paraId="1BB30D22" w14:textId="14033EC8"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Refer the employee to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can suggest strategies for managing feelings of stress, anxiety, fear, or uncertainty. If the employee’s actions violated company policy, consider making a performance referral. Sample language: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can help you cope with workplace challenges. I recommend you call.”</w:t>
      </w:r>
    </w:p>
    <w:p w14:paraId="689B4D23" w14:textId="27DBD886" w:rsidR="00D66D34" w:rsidRPr="00D66D34" w:rsidRDefault="00D66D34" w:rsidP="00D66D34">
      <w:pPr>
        <w:pStyle w:val="FreeForm"/>
        <w:numPr>
          <w:ilvl w:val="0"/>
          <w:numId w:val="102"/>
        </w:numPr>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Follow up. Check in with the employee to see how they are adjusting and review any lingering performance concerns. If the employee is still struggling, consult with HR and </w:t>
      </w:r>
      <w:proofErr w:type="spellStart"/>
      <w:r w:rsidRPr="00D66D34">
        <w:rPr>
          <w:rFonts w:ascii="Calibri" w:hAnsi="Calibri" w:cs="Calibri"/>
          <w:color w:val="000000" w:themeColor="text1"/>
          <w:spacing w:val="15"/>
        </w:rPr>
        <w:t>LifeMatters</w:t>
      </w:r>
      <w:proofErr w:type="spellEnd"/>
      <w:r w:rsidRPr="00D66D34">
        <w:rPr>
          <w:rFonts w:ascii="Calibri" w:hAnsi="Calibri" w:cs="Calibri"/>
          <w:color w:val="000000" w:themeColor="text1"/>
          <w:spacing w:val="15"/>
        </w:rPr>
        <w:t xml:space="preserve">. </w:t>
      </w:r>
    </w:p>
    <w:p w14:paraId="15B3A719" w14:textId="3D4A5B3F" w:rsidR="0094341D" w:rsidRPr="00D66D34" w:rsidRDefault="0094341D" w:rsidP="00D66D34">
      <w:pPr>
        <w:pStyle w:val="FreeForm"/>
        <w:spacing w:after="400"/>
        <w:ind w:right="720"/>
        <w:rPr>
          <w:rFonts w:ascii="Calibri" w:hAnsi="Calibri" w:cs="Calibri"/>
          <w:color w:val="000000" w:themeColor="text1"/>
          <w:spacing w:val="15"/>
        </w:rPr>
      </w:pPr>
      <w:r w:rsidRPr="00D66D34">
        <w:rPr>
          <w:rFonts w:ascii="Calibri" w:hAnsi="Calibri" w:cs="Calibri"/>
          <w:color w:val="000000" w:themeColor="text1"/>
          <w:spacing w:val="15"/>
        </w:rPr>
        <w:t>﻿</w:t>
      </w:r>
      <w:proofErr w:type="spellStart"/>
      <w:r w:rsidRPr="00D66D34">
        <w:rPr>
          <w:rStyle w:val="Emphasis"/>
          <w:rFonts w:ascii="Calibri" w:hAnsi="Calibri" w:cs="Calibri"/>
        </w:rPr>
        <w:t>LifeMatters</w:t>
      </w:r>
      <w:proofErr w:type="spellEnd"/>
      <w:r w:rsidRPr="00D66D34">
        <w:rPr>
          <w:rStyle w:val="Emphasis"/>
          <w:rFonts w:ascii="Calibri" w:hAnsi="Calibri" w:cs="Calibri"/>
        </w:rPr>
        <w:t xml:space="preserve"> offers 24/7/365 assistance with management concerns. We’re here to help.</w:t>
      </w:r>
    </w:p>
    <w:p w14:paraId="6828D7FB" w14:textId="7963C28F" w:rsidR="00615D2E" w:rsidRPr="00D66D34" w:rsidRDefault="009B6EED" w:rsidP="00565418">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sz w:val="32"/>
        </w:rPr>
        <w:t>Management Consultation</w:t>
      </w:r>
    </w:p>
    <w:p w14:paraId="01F2B684" w14:textId="0C33FDE9" w:rsidR="00615D2E" w:rsidRPr="00D66D34" w:rsidRDefault="0094341D">
      <w:pPr>
        <w:pStyle w:val="FreeForm"/>
        <w:spacing w:after="200"/>
        <w:ind w:right="720"/>
        <w:rPr>
          <w:rFonts w:ascii="Calibri" w:hAnsi="Calibri" w:cs="Calibri"/>
          <w:color w:val="000000" w:themeColor="text1"/>
          <w:spacing w:val="15"/>
        </w:rPr>
      </w:pPr>
      <w:r w:rsidRPr="00D66D34">
        <w:rPr>
          <w:rFonts w:ascii="Calibri" w:hAnsi="Calibri" w:cs="Calibri"/>
          <w:color w:val="000000" w:themeColor="text1"/>
          <w:spacing w:val="15"/>
        </w:rPr>
        <w:t xml:space="preserve">Whenever you need it, as often as you need it. Reasons to call: </w:t>
      </w:r>
    </w:p>
    <w:p w14:paraId="5750A2DE"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Confronting an employee about performance issues</w:t>
      </w:r>
    </w:p>
    <w:p w14:paraId="4B851257"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An employee’s personal problem</w:t>
      </w:r>
    </w:p>
    <w:p w14:paraId="4B1D6F78"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Suspected drug or alcohol use on the job</w:t>
      </w:r>
    </w:p>
    <w:p w14:paraId="434A1C98"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Interpersonal conflicts between team members</w:t>
      </w:r>
    </w:p>
    <w:p w14:paraId="0D37D06F"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Establishing clear, attainable expectations for performance</w:t>
      </w:r>
    </w:p>
    <w:p w14:paraId="3143E44D"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lastRenderedPageBreak/>
        <w:t>Addressing crisis situations, such as a violent incident, the death of an employee, or a natural disaster</w:t>
      </w:r>
    </w:p>
    <w:p w14:paraId="149A3DBC" w14:textId="77777777" w:rsidR="00615D2E" w:rsidRPr="00D66D34" w:rsidRDefault="009B6EED" w:rsidP="006A7244">
      <w:pPr>
        <w:pStyle w:val="FreeForm"/>
        <w:numPr>
          <w:ilvl w:val="0"/>
          <w:numId w:val="5"/>
        </w:numPr>
        <w:spacing w:after="200"/>
        <w:ind w:right="720"/>
        <w:rPr>
          <w:rFonts w:ascii="Calibri" w:hAnsi="Calibri" w:cs="Calibri"/>
          <w:color w:val="000000" w:themeColor="text1"/>
          <w:spacing w:val="15"/>
          <w:position w:val="-2"/>
        </w:rPr>
      </w:pPr>
      <w:r w:rsidRPr="00D66D34">
        <w:rPr>
          <w:rFonts w:ascii="Calibri" w:hAnsi="Calibri" w:cs="Calibri"/>
          <w:color w:val="000000" w:themeColor="text1"/>
          <w:spacing w:val="15"/>
        </w:rPr>
        <w:t>Your own personal concerns</w:t>
      </w:r>
    </w:p>
    <w:p w14:paraId="7C3F0E04" w14:textId="77777777" w:rsidR="00615D2E" w:rsidRPr="00D66D34" w:rsidRDefault="009B6EED" w:rsidP="0094341D">
      <w:pPr>
        <w:pStyle w:val="FreeForm"/>
        <w:numPr>
          <w:ilvl w:val="0"/>
          <w:numId w:val="5"/>
        </w:numPr>
        <w:spacing w:after="400"/>
        <w:ind w:right="720"/>
        <w:rPr>
          <w:rFonts w:ascii="Calibri" w:hAnsi="Calibri" w:cs="Calibri"/>
          <w:color w:val="000000" w:themeColor="text1"/>
          <w:spacing w:val="15"/>
          <w:position w:val="-2"/>
        </w:rPr>
      </w:pPr>
      <w:r w:rsidRPr="00D66D34">
        <w:rPr>
          <w:rFonts w:ascii="Calibri" w:hAnsi="Calibri" w:cs="Calibri"/>
          <w:color w:val="000000" w:themeColor="text1"/>
          <w:spacing w:val="15"/>
        </w:rPr>
        <w:t>Any other work-related issue</w:t>
      </w:r>
    </w:p>
    <w:p w14:paraId="2292219B" w14:textId="77777777" w:rsidR="00AA188E" w:rsidRPr="00D66D34" w:rsidRDefault="00AA188E" w:rsidP="00AA188E">
      <w:pPr>
        <w:ind w:left="360"/>
        <w:rPr>
          <w:rFonts w:ascii="Calibri" w:hAnsi="Calibri" w:cs="Calibri"/>
          <w:color w:val="000000" w:themeColor="text1"/>
        </w:rPr>
      </w:pPr>
      <w:proofErr w:type="spellStart"/>
      <w:r w:rsidRPr="00D66D34">
        <w:rPr>
          <w:rFonts w:ascii="Calibri" w:hAnsi="Calibri" w:cs="Calibri"/>
          <w:color w:val="000000" w:themeColor="text1"/>
        </w:rPr>
        <w:t>LifeMatters</w:t>
      </w:r>
      <w:proofErr w:type="spellEnd"/>
      <w:r w:rsidRPr="00D66D34">
        <w:rPr>
          <w:rFonts w:ascii="Calibri" w:hAnsi="Calibri" w:cs="Calibri"/>
          <w:color w:val="000000" w:themeColor="text1"/>
        </w:rPr>
        <w:t xml:space="preserve"> by </w:t>
      </w:r>
      <w:proofErr w:type="spellStart"/>
      <w:r w:rsidRPr="00D66D34">
        <w:rPr>
          <w:rFonts w:ascii="Calibri" w:hAnsi="Calibri" w:cs="Calibri"/>
          <w:color w:val="000000" w:themeColor="text1"/>
        </w:rPr>
        <w:t>Empathia</w:t>
      </w:r>
      <w:proofErr w:type="spellEnd"/>
      <w:r w:rsidRPr="00D66D34">
        <w:rPr>
          <w:rFonts w:ascii="Calibri" w:hAnsi="Calibri" w:cs="Calibri"/>
          <w:color w:val="000000" w:themeColor="text1"/>
        </w:rPr>
        <w:t xml:space="preserve"> </w:t>
      </w:r>
    </w:p>
    <w:p w14:paraId="5B20030F" w14:textId="77777777" w:rsidR="00AA188E" w:rsidRPr="00D66D34" w:rsidRDefault="00AA188E" w:rsidP="00AA188E">
      <w:pPr>
        <w:ind w:left="360"/>
        <w:rPr>
          <w:rFonts w:ascii="Calibri" w:hAnsi="Calibri" w:cs="Calibri"/>
          <w:color w:val="000000" w:themeColor="text1"/>
        </w:rPr>
      </w:pPr>
      <w:r w:rsidRPr="00D66D34">
        <w:rPr>
          <w:rFonts w:ascii="Calibri" w:hAnsi="Calibri" w:cs="Calibri"/>
          <w:color w:val="000000" w:themeColor="text1"/>
        </w:rPr>
        <w:t>1-800-367-7474</w:t>
      </w:r>
    </w:p>
    <w:p w14:paraId="762248C9" w14:textId="77777777" w:rsidR="00AA188E" w:rsidRPr="00D66D34" w:rsidRDefault="00AA188E" w:rsidP="00AA188E">
      <w:pPr>
        <w:ind w:left="360"/>
        <w:rPr>
          <w:rFonts w:ascii="Calibri" w:hAnsi="Calibri" w:cs="Calibri"/>
          <w:color w:val="000000" w:themeColor="text1"/>
        </w:rPr>
      </w:pPr>
      <w:r w:rsidRPr="00D66D34">
        <w:rPr>
          <w:rFonts w:ascii="Calibri" w:hAnsi="Calibri" w:cs="Calibri"/>
          <w:color w:val="000000" w:themeColor="text1"/>
        </w:rPr>
        <w:t xml:space="preserve">Assistance with Life, Work, Family, and Wellbeing </w:t>
      </w:r>
    </w:p>
    <w:p w14:paraId="1C4F4E45" w14:textId="77777777" w:rsidR="00AA188E" w:rsidRPr="00D66D34" w:rsidRDefault="00AA188E" w:rsidP="00AA188E">
      <w:pPr>
        <w:ind w:left="360"/>
        <w:rPr>
          <w:rFonts w:ascii="Calibri" w:hAnsi="Calibri" w:cs="Calibri"/>
          <w:color w:val="000000" w:themeColor="text1"/>
        </w:rPr>
      </w:pPr>
      <w:r w:rsidRPr="00D66D34">
        <w:rPr>
          <w:rFonts w:ascii="Calibri" w:hAnsi="Calibri" w:cs="Calibri"/>
          <w:color w:val="000000" w:themeColor="text1"/>
        </w:rPr>
        <w:t>mylifematters.com</w:t>
      </w:r>
    </w:p>
    <w:p w14:paraId="297A5B4D" w14:textId="77777777" w:rsidR="00AA188E" w:rsidRPr="00D66D34" w:rsidRDefault="00AA188E" w:rsidP="00AA188E">
      <w:pPr>
        <w:ind w:left="360"/>
        <w:rPr>
          <w:rFonts w:ascii="Calibri" w:hAnsi="Calibri" w:cs="Calibri"/>
          <w:color w:val="000000" w:themeColor="text1"/>
        </w:rPr>
      </w:pPr>
      <w:r w:rsidRPr="00D66D34">
        <w:rPr>
          <w:rFonts w:ascii="Calibri" w:hAnsi="Calibri" w:cs="Calibri"/>
          <w:color w:val="000000" w:themeColor="text1"/>
        </w:rPr>
        <w:t>24/7/365</w:t>
      </w:r>
    </w:p>
    <w:p w14:paraId="560D4F38" w14:textId="77777777" w:rsidR="00AA188E" w:rsidRPr="00D66D34" w:rsidRDefault="00AA188E" w:rsidP="00AA188E">
      <w:pPr>
        <w:ind w:left="360"/>
        <w:rPr>
          <w:rFonts w:ascii="Calibri" w:hAnsi="Calibri" w:cs="Calibri"/>
          <w:color w:val="000000" w:themeColor="text1"/>
        </w:rPr>
      </w:pPr>
      <w:r w:rsidRPr="00D66D34">
        <w:rPr>
          <w:rFonts w:ascii="Calibri" w:hAnsi="Calibri" w:cs="Calibri"/>
          <w:color w:val="000000" w:themeColor="text1"/>
        </w:rPr>
        <w:t>CRS TTY: 711</w:t>
      </w:r>
    </w:p>
    <w:p w14:paraId="57A504AA" w14:textId="77777777" w:rsidR="00AA188E" w:rsidRPr="00D66D34" w:rsidRDefault="00AA188E" w:rsidP="00AA188E">
      <w:pPr>
        <w:spacing w:after="200"/>
        <w:ind w:left="360"/>
        <w:rPr>
          <w:rFonts w:ascii="Calibri" w:hAnsi="Calibri" w:cs="Calibri"/>
          <w:color w:val="000000" w:themeColor="text1"/>
        </w:rPr>
      </w:pPr>
      <w:r w:rsidRPr="00D66D34">
        <w:rPr>
          <w:rFonts w:ascii="Calibri" w:hAnsi="Calibri" w:cs="Calibri"/>
          <w:color w:val="000000" w:themeColor="text1"/>
        </w:rPr>
        <w:t xml:space="preserve">Call </w:t>
      </w:r>
      <w:proofErr w:type="gramStart"/>
      <w:r w:rsidRPr="00D66D34">
        <w:rPr>
          <w:rFonts w:ascii="Calibri" w:hAnsi="Calibri" w:cs="Calibri"/>
          <w:color w:val="000000" w:themeColor="text1"/>
        </w:rPr>
        <w:t>collect</w:t>
      </w:r>
      <w:proofErr w:type="gramEnd"/>
      <w:r w:rsidRPr="00D66D34">
        <w:rPr>
          <w:rFonts w:ascii="Calibri" w:hAnsi="Calibri" w:cs="Calibri"/>
          <w:color w:val="000000" w:themeColor="text1"/>
        </w:rPr>
        <w:t xml:space="preserve"> to 262-574-2509 if outside of North America</w:t>
      </w:r>
    </w:p>
    <w:p w14:paraId="70B0C81E" w14:textId="77777777" w:rsidR="00AA188E" w:rsidRPr="00D66D34" w:rsidRDefault="00AA188E" w:rsidP="00AA188E">
      <w:pPr>
        <w:spacing w:after="200"/>
        <w:ind w:left="360"/>
        <w:rPr>
          <w:rFonts w:ascii="Calibri" w:hAnsi="Calibri" w:cs="Calibri"/>
          <w:color w:val="000000" w:themeColor="text1"/>
        </w:rPr>
      </w:pPr>
      <w:r w:rsidRPr="00D66D34">
        <w:rPr>
          <w:rFonts w:ascii="Calibri" w:hAnsi="Calibri" w:cs="Calibri"/>
          <w:color w:val="000000" w:themeColor="text1"/>
        </w:rPr>
        <w:t>Language assistance services in your preferred spoken and written languages are available at no cost by calling 1-800-367-7474.</w:t>
      </w:r>
    </w:p>
    <w:p w14:paraId="01E12DBE" w14:textId="6334B93D" w:rsidR="009B6EED" w:rsidRPr="00D66D34" w:rsidRDefault="00AA188E" w:rsidP="00AA188E">
      <w:pPr>
        <w:spacing w:after="200"/>
        <w:ind w:left="360"/>
        <w:rPr>
          <w:rFonts w:ascii="Calibri" w:eastAsia="Times New Roman" w:hAnsi="Calibri" w:cs="Calibri"/>
          <w:color w:val="000000" w:themeColor="text1"/>
          <w:sz w:val="20"/>
          <w:lang w:bidi="x-none"/>
        </w:rPr>
      </w:pPr>
      <w:r w:rsidRPr="00D66D34">
        <w:rPr>
          <w:rFonts w:ascii="Calibri" w:hAnsi="Calibri" w:cs="Calibri"/>
          <w:color w:val="000000" w:themeColor="text1"/>
        </w:rPr>
        <w:t xml:space="preserve">© 2025 </w:t>
      </w:r>
      <w:proofErr w:type="spellStart"/>
      <w:r w:rsidRPr="00D66D34">
        <w:rPr>
          <w:rFonts w:ascii="Calibri" w:hAnsi="Calibri" w:cs="Calibri"/>
          <w:color w:val="000000" w:themeColor="text1"/>
        </w:rPr>
        <w:t>Empathia</w:t>
      </w:r>
      <w:proofErr w:type="spellEnd"/>
      <w:r w:rsidRPr="00D66D34">
        <w:rPr>
          <w:rFonts w:ascii="Calibri" w:hAnsi="Calibri" w:cs="Calibri"/>
          <w:color w:val="000000" w:themeColor="text1"/>
        </w:rPr>
        <w:t>, Inc.</w:t>
      </w:r>
    </w:p>
    <w:sectPr w:rsidR="009B6EED" w:rsidRPr="00D66D34">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0B2C" w14:textId="77777777" w:rsidR="005E3276" w:rsidRDefault="005E3276">
      <w:r>
        <w:separator/>
      </w:r>
    </w:p>
  </w:endnote>
  <w:endnote w:type="continuationSeparator" w:id="0">
    <w:p w14:paraId="4505B8F0" w14:textId="77777777" w:rsidR="005E3276" w:rsidRDefault="005E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ADB7F" w14:textId="77777777" w:rsidR="005E3276" w:rsidRDefault="005E3276">
      <w:r>
        <w:separator/>
      </w:r>
    </w:p>
  </w:footnote>
  <w:footnote w:type="continuationSeparator" w:id="0">
    <w:p w14:paraId="3A16440C" w14:textId="77777777" w:rsidR="005E3276" w:rsidRDefault="005E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E05F4"/>
    <w:multiLevelType w:val="hybridMultilevel"/>
    <w:tmpl w:val="FFDC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340F2"/>
    <w:multiLevelType w:val="hybridMultilevel"/>
    <w:tmpl w:val="E87EE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0B1D17"/>
    <w:multiLevelType w:val="hybridMultilevel"/>
    <w:tmpl w:val="5644F51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AB1D73"/>
    <w:multiLevelType w:val="hybridMultilevel"/>
    <w:tmpl w:val="FBAED7E2"/>
    <w:lvl w:ilvl="0" w:tplc="F42A80E8">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EC4384"/>
    <w:multiLevelType w:val="hybridMultilevel"/>
    <w:tmpl w:val="BB3C6FA8"/>
    <w:lvl w:ilvl="0" w:tplc="2F44BAF0">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D703B6"/>
    <w:multiLevelType w:val="hybridMultilevel"/>
    <w:tmpl w:val="FA2E5FA2"/>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A5800"/>
    <w:multiLevelType w:val="hybridMultilevel"/>
    <w:tmpl w:val="8EEC654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444BE"/>
    <w:multiLevelType w:val="hybridMultilevel"/>
    <w:tmpl w:val="D9C28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857251"/>
    <w:multiLevelType w:val="hybridMultilevel"/>
    <w:tmpl w:val="1A4A0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36533C"/>
    <w:multiLevelType w:val="hybridMultilevel"/>
    <w:tmpl w:val="E4647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E96A6B"/>
    <w:multiLevelType w:val="hybridMultilevel"/>
    <w:tmpl w:val="D07E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567988"/>
    <w:multiLevelType w:val="hybridMultilevel"/>
    <w:tmpl w:val="670A6C4A"/>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DF32BCB"/>
    <w:multiLevelType w:val="hybridMultilevel"/>
    <w:tmpl w:val="CB8895C2"/>
    <w:lvl w:ilvl="0" w:tplc="F42A80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EE2711"/>
    <w:multiLevelType w:val="hybridMultilevel"/>
    <w:tmpl w:val="96EEA7BE"/>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CE1D7C"/>
    <w:multiLevelType w:val="hybridMultilevel"/>
    <w:tmpl w:val="C374F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F85B6E"/>
    <w:multiLevelType w:val="hybridMultilevel"/>
    <w:tmpl w:val="145E9FAA"/>
    <w:lvl w:ilvl="0" w:tplc="2F44BAF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215E16"/>
    <w:multiLevelType w:val="hybridMultilevel"/>
    <w:tmpl w:val="6DE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DA45DE"/>
    <w:multiLevelType w:val="hybridMultilevel"/>
    <w:tmpl w:val="39E8D0E8"/>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98"/>
  </w:num>
  <w:num w:numId="4" w16cid:durableId="1322469042">
    <w:abstractNumId w:val="94"/>
  </w:num>
  <w:num w:numId="5" w16cid:durableId="1446651092">
    <w:abstractNumId w:val="56"/>
  </w:num>
  <w:num w:numId="6" w16cid:durableId="411585563">
    <w:abstractNumId w:val="73"/>
  </w:num>
  <w:num w:numId="7" w16cid:durableId="611673772">
    <w:abstractNumId w:val="43"/>
  </w:num>
  <w:num w:numId="8" w16cid:durableId="462776521">
    <w:abstractNumId w:val="85"/>
  </w:num>
  <w:num w:numId="9" w16cid:durableId="874274784">
    <w:abstractNumId w:val="58"/>
  </w:num>
  <w:num w:numId="10" w16cid:durableId="385028740">
    <w:abstractNumId w:val="21"/>
  </w:num>
  <w:num w:numId="11" w16cid:durableId="508839262">
    <w:abstractNumId w:val="83"/>
  </w:num>
  <w:num w:numId="12" w16cid:durableId="1059598092">
    <w:abstractNumId w:val="66"/>
  </w:num>
  <w:num w:numId="13" w16cid:durableId="1563100502">
    <w:abstractNumId w:val="100"/>
  </w:num>
  <w:num w:numId="14" w16cid:durableId="1776553376">
    <w:abstractNumId w:val="87"/>
  </w:num>
  <w:num w:numId="15" w16cid:durableId="1397127394">
    <w:abstractNumId w:val="47"/>
  </w:num>
  <w:num w:numId="16" w16cid:durableId="329068669">
    <w:abstractNumId w:val="8"/>
  </w:num>
  <w:num w:numId="17" w16cid:durableId="1859660112">
    <w:abstractNumId w:val="36"/>
  </w:num>
  <w:num w:numId="18" w16cid:durableId="246576544">
    <w:abstractNumId w:val="81"/>
  </w:num>
  <w:num w:numId="19" w16cid:durableId="1602683512">
    <w:abstractNumId w:val="80"/>
  </w:num>
  <w:num w:numId="20" w16cid:durableId="687146183">
    <w:abstractNumId w:val="5"/>
  </w:num>
  <w:num w:numId="21" w16cid:durableId="1345131935">
    <w:abstractNumId w:val="24"/>
  </w:num>
  <w:num w:numId="22" w16cid:durableId="1428620192">
    <w:abstractNumId w:val="46"/>
  </w:num>
  <w:num w:numId="23" w16cid:durableId="1874462820">
    <w:abstractNumId w:val="52"/>
  </w:num>
  <w:num w:numId="24" w16cid:durableId="1652753113">
    <w:abstractNumId w:val="96"/>
  </w:num>
  <w:num w:numId="25" w16cid:durableId="2059741844">
    <w:abstractNumId w:val="37"/>
  </w:num>
  <w:num w:numId="26" w16cid:durableId="399718591">
    <w:abstractNumId w:val="32"/>
  </w:num>
  <w:num w:numId="27" w16cid:durableId="390887494">
    <w:abstractNumId w:val="88"/>
  </w:num>
  <w:num w:numId="28" w16cid:durableId="1885099497">
    <w:abstractNumId w:val="20"/>
  </w:num>
  <w:num w:numId="29" w16cid:durableId="186869318">
    <w:abstractNumId w:val="64"/>
  </w:num>
  <w:num w:numId="30" w16cid:durableId="1000423194">
    <w:abstractNumId w:val="50"/>
  </w:num>
  <w:num w:numId="31" w16cid:durableId="909266245">
    <w:abstractNumId w:val="12"/>
  </w:num>
  <w:num w:numId="32" w16cid:durableId="678894832">
    <w:abstractNumId w:val="75"/>
  </w:num>
  <w:num w:numId="33" w16cid:durableId="366024201">
    <w:abstractNumId w:val="9"/>
  </w:num>
  <w:num w:numId="34" w16cid:durableId="2072802125">
    <w:abstractNumId w:val="34"/>
  </w:num>
  <w:num w:numId="35" w16cid:durableId="821384080">
    <w:abstractNumId w:val="13"/>
  </w:num>
  <w:num w:numId="36" w16cid:durableId="389572602">
    <w:abstractNumId w:val="27"/>
  </w:num>
  <w:num w:numId="37" w16cid:durableId="1965651599">
    <w:abstractNumId w:val="38"/>
  </w:num>
  <w:num w:numId="38" w16cid:durableId="755983707">
    <w:abstractNumId w:val="28"/>
  </w:num>
  <w:num w:numId="39" w16cid:durableId="241067394">
    <w:abstractNumId w:val="11"/>
  </w:num>
  <w:num w:numId="40" w16cid:durableId="1574047889">
    <w:abstractNumId w:val="70"/>
  </w:num>
  <w:num w:numId="41" w16cid:durableId="897861411">
    <w:abstractNumId w:val="48"/>
  </w:num>
  <w:num w:numId="42" w16cid:durableId="1101028603">
    <w:abstractNumId w:val="60"/>
  </w:num>
  <w:num w:numId="43" w16cid:durableId="1591548413">
    <w:abstractNumId w:val="57"/>
  </w:num>
  <w:num w:numId="44" w16cid:durableId="12876581">
    <w:abstractNumId w:val="7"/>
  </w:num>
  <w:num w:numId="45" w16cid:durableId="1909530951">
    <w:abstractNumId w:val="76"/>
  </w:num>
  <w:num w:numId="46" w16cid:durableId="484393094">
    <w:abstractNumId w:val="23"/>
  </w:num>
  <w:num w:numId="47" w16cid:durableId="652174399">
    <w:abstractNumId w:val="29"/>
  </w:num>
  <w:num w:numId="48" w16cid:durableId="1932229625">
    <w:abstractNumId w:val="72"/>
  </w:num>
  <w:num w:numId="49" w16cid:durableId="570579572">
    <w:abstractNumId w:val="91"/>
  </w:num>
  <w:num w:numId="50" w16cid:durableId="784735190">
    <w:abstractNumId w:val="18"/>
  </w:num>
  <w:num w:numId="51" w16cid:durableId="952979409">
    <w:abstractNumId w:val="68"/>
  </w:num>
  <w:num w:numId="52" w16cid:durableId="873344706">
    <w:abstractNumId w:val="92"/>
  </w:num>
  <w:num w:numId="53" w16cid:durableId="208880532">
    <w:abstractNumId w:val="26"/>
  </w:num>
  <w:num w:numId="54" w16cid:durableId="1374429646">
    <w:abstractNumId w:val="15"/>
  </w:num>
  <w:num w:numId="55" w16cid:durableId="2027049732">
    <w:abstractNumId w:val="6"/>
  </w:num>
  <w:num w:numId="56" w16cid:durableId="1672488678">
    <w:abstractNumId w:val="69"/>
  </w:num>
  <w:num w:numId="57" w16cid:durableId="1827819526">
    <w:abstractNumId w:val="53"/>
  </w:num>
  <w:num w:numId="58" w16cid:durableId="376858024">
    <w:abstractNumId w:val="40"/>
  </w:num>
  <w:num w:numId="59" w16cid:durableId="1865095879">
    <w:abstractNumId w:val="16"/>
  </w:num>
  <w:num w:numId="60" w16cid:durableId="54936598">
    <w:abstractNumId w:val="59"/>
  </w:num>
  <w:num w:numId="61" w16cid:durableId="1123962856">
    <w:abstractNumId w:val="42"/>
  </w:num>
  <w:num w:numId="62" w16cid:durableId="1531644458">
    <w:abstractNumId w:val="77"/>
  </w:num>
  <w:num w:numId="63" w16cid:durableId="1303733193">
    <w:abstractNumId w:val="71"/>
  </w:num>
  <w:num w:numId="64" w16cid:durableId="1466047550">
    <w:abstractNumId w:val="30"/>
  </w:num>
  <w:num w:numId="65" w16cid:durableId="1347827785">
    <w:abstractNumId w:val="45"/>
  </w:num>
  <w:num w:numId="66" w16cid:durableId="1766414292">
    <w:abstractNumId w:val="22"/>
  </w:num>
  <w:num w:numId="67" w16cid:durableId="1056734819">
    <w:abstractNumId w:val="79"/>
  </w:num>
  <w:num w:numId="68" w16cid:durableId="559101541">
    <w:abstractNumId w:val="93"/>
  </w:num>
  <w:num w:numId="69" w16cid:durableId="968781159">
    <w:abstractNumId w:val="74"/>
  </w:num>
  <w:num w:numId="70" w16cid:durableId="1703287768">
    <w:abstractNumId w:val="2"/>
  </w:num>
  <w:num w:numId="71" w16cid:durableId="437137380">
    <w:abstractNumId w:val="3"/>
  </w:num>
  <w:num w:numId="72" w16cid:durableId="1830558948">
    <w:abstractNumId w:val="14"/>
  </w:num>
  <w:num w:numId="73" w16cid:durableId="1633367962">
    <w:abstractNumId w:val="86"/>
  </w:num>
  <w:num w:numId="74" w16cid:durableId="1388649086">
    <w:abstractNumId w:val="101"/>
  </w:num>
  <w:num w:numId="75" w16cid:durableId="914121542">
    <w:abstractNumId w:val="62"/>
  </w:num>
  <w:num w:numId="76" w16cid:durableId="1036543630">
    <w:abstractNumId w:val="39"/>
  </w:num>
  <w:num w:numId="77" w16cid:durableId="1607540474">
    <w:abstractNumId w:val="19"/>
  </w:num>
  <w:num w:numId="78" w16cid:durableId="578638140">
    <w:abstractNumId w:val="25"/>
  </w:num>
  <w:num w:numId="79" w16cid:durableId="955214314">
    <w:abstractNumId w:val="97"/>
  </w:num>
  <w:num w:numId="80" w16cid:durableId="261962925">
    <w:abstractNumId w:val="99"/>
  </w:num>
  <w:num w:numId="81" w16cid:durableId="513766024">
    <w:abstractNumId w:val="78"/>
  </w:num>
  <w:num w:numId="82" w16cid:durableId="2007056257">
    <w:abstractNumId w:val="84"/>
  </w:num>
  <w:num w:numId="83" w16cid:durableId="1783568823">
    <w:abstractNumId w:val="51"/>
  </w:num>
  <w:num w:numId="84" w16cid:durableId="446584234">
    <w:abstractNumId w:val="55"/>
  </w:num>
  <w:num w:numId="85" w16cid:durableId="1682319191">
    <w:abstractNumId w:val="90"/>
  </w:num>
  <w:num w:numId="86" w16cid:durableId="1049376929">
    <w:abstractNumId w:val="35"/>
  </w:num>
  <w:num w:numId="87" w16cid:durableId="1890218601">
    <w:abstractNumId w:val="10"/>
  </w:num>
  <w:num w:numId="88" w16cid:durableId="214586329">
    <w:abstractNumId w:val="65"/>
  </w:num>
  <w:num w:numId="89" w16cid:durableId="2026055322">
    <w:abstractNumId w:val="31"/>
  </w:num>
  <w:num w:numId="90" w16cid:durableId="236483096">
    <w:abstractNumId w:val="63"/>
  </w:num>
  <w:num w:numId="91" w16cid:durableId="346759449">
    <w:abstractNumId w:val="82"/>
  </w:num>
  <w:num w:numId="92" w16cid:durableId="1705523208">
    <w:abstractNumId w:val="61"/>
  </w:num>
  <w:num w:numId="93" w16cid:durableId="1429542453">
    <w:abstractNumId w:val="67"/>
  </w:num>
  <w:num w:numId="94" w16cid:durableId="2043706901">
    <w:abstractNumId w:val="41"/>
  </w:num>
  <w:num w:numId="95" w16cid:durableId="126556647">
    <w:abstractNumId w:val="95"/>
  </w:num>
  <w:num w:numId="96" w16cid:durableId="1623532833">
    <w:abstractNumId w:val="17"/>
  </w:num>
  <w:num w:numId="97" w16cid:durableId="252934954">
    <w:abstractNumId w:val="44"/>
  </w:num>
  <w:num w:numId="98" w16cid:durableId="1633170520">
    <w:abstractNumId w:val="54"/>
  </w:num>
  <w:num w:numId="99" w16cid:durableId="1314944097">
    <w:abstractNumId w:val="4"/>
  </w:num>
  <w:num w:numId="100" w16cid:durableId="1046874082">
    <w:abstractNumId w:val="89"/>
  </w:num>
  <w:num w:numId="101" w16cid:durableId="956835349">
    <w:abstractNumId w:val="33"/>
  </w:num>
  <w:num w:numId="102" w16cid:durableId="205896478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C5E7D"/>
    <w:rsid w:val="000F2C63"/>
    <w:rsid w:val="00150F4B"/>
    <w:rsid w:val="00163D2D"/>
    <w:rsid w:val="00163F1F"/>
    <w:rsid w:val="00183D82"/>
    <w:rsid w:val="001F3D49"/>
    <w:rsid w:val="00207B30"/>
    <w:rsid w:val="00230904"/>
    <w:rsid w:val="00233C38"/>
    <w:rsid w:val="002440A7"/>
    <w:rsid w:val="002529F3"/>
    <w:rsid w:val="002A72DB"/>
    <w:rsid w:val="002B25C3"/>
    <w:rsid w:val="00317318"/>
    <w:rsid w:val="00374F5B"/>
    <w:rsid w:val="003813E3"/>
    <w:rsid w:val="0039476A"/>
    <w:rsid w:val="003A65BE"/>
    <w:rsid w:val="003E6AC8"/>
    <w:rsid w:val="00405600"/>
    <w:rsid w:val="00414E3D"/>
    <w:rsid w:val="004212ED"/>
    <w:rsid w:val="00434A42"/>
    <w:rsid w:val="0043763B"/>
    <w:rsid w:val="00450660"/>
    <w:rsid w:val="00484CAA"/>
    <w:rsid w:val="00487D20"/>
    <w:rsid w:val="004B1492"/>
    <w:rsid w:val="004D4303"/>
    <w:rsid w:val="00530DBD"/>
    <w:rsid w:val="00544332"/>
    <w:rsid w:val="00565418"/>
    <w:rsid w:val="005C555F"/>
    <w:rsid w:val="005D65C9"/>
    <w:rsid w:val="005E3276"/>
    <w:rsid w:val="00615D2E"/>
    <w:rsid w:val="00631883"/>
    <w:rsid w:val="00644542"/>
    <w:rsid w:val="0064589D"/>
    <w:rsid w:val="00655388"/>
    <w:rsid w:val="00673FBB"/>
    <w:rsid w:val="0069234B"/>
    <w:rsid w:val="006A0E8A"/>
    <w:rsid w:val="006A7244"/>
    <w:rsid w:val="006B6D38"/>
    <w:rsid w:val="006E3820"/>
    <w:rsid w:val="00744E47"/>
    <w:rsid w:val="007520E2"/>
    <w:rsid w:val="00772B98"/>
    <w:rsid w:val="00773AE1"/>
    <w:rsid w:val="007B7624"/>
    <w:rsid w:val="007C59A8"/>
    <w:rsid w:val="007C70FD"/>
    <w:rsid w:val="007D4813"/>
    <w:rsid w:val="007D69D5"/>
    <w:rsid w:val="008431A0"/>
    <w:rsid w:val="00883B85"/>
    <w:rsid w:val="008A2C26"/>
    <w:rsid w:val="008C6D62"/>
    <w:rsid w:val="008F76CD"/>
    <w:rsid w:val="009329E7"/>
    <w:rsid w:val="0094341D"/>
    <w:rsid w:val="00976C32"/>
    <w:rsid w:val="009A44C9"/>
    <w:rsid w:val="009B6EED"/>
    <w:rsid w:val="009D6F9D"/>
    <w:rsid w:val="009D7143"/>
    <w:rsid w:val="009F1E3E"/>
    <w:rsid w:val="009F60B5"/>
    <w:rsid w:val="00A13BF0"/>
    <w:rsid w:val="00A955E5"/>
    <w:rsid w:val="00A97670"/>
    <w:rsid w:val="00AA0BA0"/>
    <w:rsid w:val="00AA188E"/>
    <w:rsid w:val="00B04556"/>
    <w:rsid w:val="00B14EA3"/>
    <w:rsid w:val="00B23A85"/>
    <w:rsid w:val="00B312D9"/>
    <w:rsid w:val="00B52980"/>
    <w:rsid w:val="00B86CD4"/>
    <w:rsid w:val="00BE50FE"/>
    <w:rsid w:val="00BF404C"/>
    <w:rsid w:val="00C316BA"/>
    <w:rsid w:val="00C43472"/>
    <w:rsid w:val="00C4606B"/>
    <w:rsid w:val="00C47F41"/>
    <w:rsid w:val="00C86C2B"/>
    <w:rsid w:val="00CF1737"/>
    <w:rsid w:val="00D13CDC"/>
    <w:rsid w:val="00D42546"/>
    <w:rsid w:val="00D5432E"/>
    <w:rsid w:val="00D66D34"/>
    <w:rsid w:val="00D82938"/>
    <w:rsid w:val="00EC2EA7"/>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 w:type="character" w:styleId="IntenseEmphasis">
    <w:name w:val="Intense Emphasis"/>
    <w:basedOn w:val="DefaultParagraphFont"/>
    <w:uiPriority w:val="21"/>
    <w:qFormat/>
    <w:rsid w:val="00AA0BA0"/>
    <w:rPr>
      <w:i/>
      <w:iCs/>
      <w:color w:val="4472C4" w:themeColor="accent1"/>
    </w:rPr>
  </w:style>
  <w:style w:type="character" w:styleId="Hyperlink">
    <w:name w:val="Hyperlink"/>
    <w:basedOn w:val="DefaultParagraphFont"/>
    <w:locked/>
    <w:rsid w:val="000C5E7D"/>
    <w:rPr>
      <w:color w:val="0563C1" w:themeColor="hyperlink"/>
      <w:u w:val="single"/>
    </w:rPr>
  </w:style>
  <w:style w:type="paragraph" w:styleId="Quote">
    <w:name w:val="Quote"/>
    <w:basedOn w:val="Normal"/>
    <w:next w:val="Normal"/>
    <w:link w:val="QuoteChar"/>
    <w:uiPriority w:val="29"/>
    <w:qFormat/>
    <w:rsid w:val="008A2C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C26"/>
    <w:rPr>
      <w:rFonts w:ascii="Cambria" w:eastAsia="ヒラギノ角ゴ Pro W3" w:hAnsi="Cambria"/>
      <w:i/>
      <w:iCs/>
      <w:color w:val="404040" w:themeColor="text1" w:themeTint="BF"/>
      <w:sz w:val="24"/>
      <w:szCs w:val="24"/>
    </w:rPr>
  </w:style>
  <w:style w:type="character" w:styleId="SubtleEmphasis">
    <w:name w:val="Subtle Emphasis"/>
    <w:basedOn w:val="DefaultParagraphFont"/>
    <w:uiPriority w:val="19"/>
    <w:qFormat/>
    <w:rsid w:val="008A2C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956</Words>
  <Characters>5267</Characters>
  <Application>Microsoft Office Word</Application>
  <DocSecurity>0</DocSecurity>
  <Lines>115</Lines>
  <Paragraphs>49</Paragraphs>
  <ScaleCrop>false</ScaleCrop>
  <HeadingPairs>
    <vt:vector size="2" baseType="variant">
      <vt:variant>
        <vt:lpstr>Title</vt:lpstr>
      </vt:variant>
      <vt:variant>
        <vt:i4>1</vt:i4>
      </vt:variant>
    </vt:vector>
  </HeadingPairs>
  <TitlesOfParts>
    <vt:vector size="1" baseType="lpstr">
      <vt:lpstr>25-2 Advisor</vt:lpstr>
    </vt:vector>
  </TitlesOfParts>
  <Manager/>
  <Company/>
  <LinksUpToDate>false</LinksUpToDate>
  <CharactersWithSpaces>6212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Advisor</dc:title>
  <dc:subject>August 2025 Promotion</dc:subject>
  <dc:creator>Empathia, Inc.</dc:creator>
  <cp:keywords/>
  <dc:description/>
  <cp:lastModifiedBy>Denise Delvis</cp:lastModifiedBy>
  <cp:revision>52</cp:revision>
  <dcterms:created xsi:type="dcterms:W3CDTF">2021-10-27T21:38:00Z</dcterms:created>
  <dcterms:modified xsi:type="dcterms:W3CDTF">2025-07-22T21:03:00Z</dcterms:modified>
  <cp:category/>
</cp:coreProperties>
</file>