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63D" w14:textId="77777777" w:rsidR="00615D2E" w:rsidRPr="00D66D34" w:rsidRDefault="009B6EED" w:rsidP="00A13BF0">
      <w:pPr>
        <w:pStyle w:val="FreeForm"/>
        <w:spacing w:after="100"/>
        <w:ind w:right="720"/>
        <w:rPr>
          <w:rFonts w:ascii="Calibri" w:hAnsi="Calibri" w:cs="Calibri"/>
          <w:color w:val="000000" w:themeColor="text1"/>
          <w:spacing w:val="5"/>
          <w:sz w:val="52"/>
        </w:rPr>
      </w:pPr>
      <w:r w:rsidRPr="00D66D34">
        <w:rPr>
          <w:rFonts w:ascii="Calibri" w:hAnsi="Calibri" w:cs="Calibri"/>
          <w:color w:val="000000" w:themeColor="text1"/>
          <w:spacing w:val="5"/>
          <w:sz w:val="52"/>
        </w:rPr>
        <w:t>The Advisor</w:t>
      </w:r>
    </w:p>
    <w:p w14:paraId="1E17BC09" w14:textId="77777777" w:rsidR="00615D2E" w:rsidRPr="00D66D34" w:rsidRDefault="009B6EED">
      <w:pPr>
        <w:pStyle w:val="FreeForm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>Resources for Supervisors, Managers, and Human Resources Personnel</w:t>
      </w:r>
    </w:p>
    <w:p w14:paraId="0F957200" w14:textId="3DF35A61" w:rsidR="00615D2E" w:rsidRPr="00D66D34" w:rsidRDefault="00692A66">
      <w:pPr>
        <w:pStyle w:val="FreeForm"/>
        <w:spacing w:before="480"/>
        <w:ind w:right="720"/>
        <w:rPr>
          <w:rFonts w:ascii="Calibri" w:hAnsi="Calibri" w:cs="Calibri"/>
          <w:color w:val="000000" w:themeColor="text1"/>
          <w:spacing w:val="15"/>
          <w:sz w:val="32"/>
        </w:rPr>
      </w:pPr>
      <w:r>
        <w:rPr>
          <w:rFonts w:ascii="Calibri" w:hAnsi="Calibri" w:cs="Calibri"/>
          <w:color w:val="000000" w:themeColor="text1"/>
          <w:spacing w:val="15"/>
          <w:sz w:val="32"/>
        </w:rPr>
        <w:t>Lead the Way on Workplace Stress</w:t>
      </w:r>
    </w:p>
    <w:p w14:paraId="73431D79" w14:textId="77777777" w:rsidR="00615D2E" w:rsidRPr="00D66D34" w:rsidRDefault="00615D2E">
      <w:pPr>
        <w:pStyle w:val="FreeForm"/>
        <w:ind w:right="720"/>
        <w:rPr>
          <w:rFonts w:ascii="Calibri" w:hAnsi="Calibri" w:cs="Calibri"/>
          <w:color w:val="000000" w:themeColor="text1"/>
          <w:spacing w:val="15"/>
        </w:rPr>
      </w:pPr>
    </w:p>
    <w:p w14:paraId="0B053817" w14:textId="202A81E3" w:rsidR="00692A66" w:rsidRPr="00692A66" w:rsidRDefault="007C70FD" w:rsidP="00692A66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>﻿</w:t>
      </w:r>
      <w:r w:rsidR="00565418" w:rsidRPr="00D66D34">
        <w:rPr>
          <w:rFonts w:ascii="Calibri" w:hAnsi="Calibri" w:cs="Calibri"/>
          <w:color w:val="000000" w:themeColor="text1"/>
          <w:spacing w:val="15"/>
        </w:rPr>
        <w:t>﻿﻿</w:t>
      </w:r>
      <w:r w:rsidR="00233C38" w:rsidRPr="00D66D34">
        <w:rPr>
          <w:rStyle w:val="Emphasis"/>
          <w:rFonts w:ascii="Calibri" w:hAnsi="Calibri" w:cs="Calibri"/>
        </w:rPr>
        <w:t>﻿</w:t>
      </w:r>
      <w:r w:rsidR="007C59A8" w:rsidRPr="00D66D34">
        <w:rPr>
          <w:rStyle w:val="Emphasis"/>
          <w:rFonts w:ascii="Calibri" w:hAnsi="Calibri" w:cs="Calibri"/>
        </w:rPr>
        <w:t>﻿</w:t>
      </w:r>
      <w:r w:rsidR="00AA0BA0" w:rsidRPr="00D66D34">
        <w:rPr>
          <w:rStyle w:val="Emphasis"/>
          <w:rFonts w:ascii="Calibri" w:hAnsi="Calibri" w:cs="Calibri"/>
        </w:rPr>
        <w:t>﻿</w:t>
      </w:r>
      <w:r w:rsidR="008A2C26" w:rsidRPr="00D66D34">
        <w:rPr>
          <w:rStyle w:val="Emphasis"/>
          <w:rFonts w:ascii="Calibri" w:hAnsi="Calibri" w:cs="Calibri"/>
        </w:rPr>
        <w:t>﻿</w:t>
      </w:r>
      <w:r w:rsidR="00692A66" w:rsidRPr="00692A66">
        <w:rPr>
          <w:rStyle w:val="Emphasis"/>
          <w:rFonts w:ascii="Calibri" w:hAnsi="Calibri" w:cs="Calibri"/>
        </w:rPr>
        <w:t>﻿When workplace stress becomes unhealthy, it can impact employee wellbeing and the organization’s productivity.</w:t>
      </w:r>
    </w:p>
    <w:p w14:paraId="624590A3" w14:textId="4C31D03F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Contrary to popular opinion, stress is not always bad. The sense of urgency resulting from needing to perform a task or address a conflict may be a catalyst for positive change. Stress may also be a motivational factor in prioritizing, managing deadlines, and solving difficult problems.  </w:t>
      </w:r>
    </w:p>
    <w:p w14:paraId="21CAA598" w14:textId="77777777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So why does stress have such a bad reputation, particularly in the workplace? Often it is because people are coping with one or more of these factors: </w:t>
      </w:r>
    </w:p>
    <w:p w14:paraId="1A99BDC6" w14:textId="61A4FE6D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An unsafe or unhealthy physical environment</w:t>
      </w:r>
    </w:p>
    <w:p w14:paraId="12855C67" w14:textId="77777777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Inconsistent or conflicting direction from management, especially related to priorities</w:t>
      </w:r>
    </w:p>
    <w:p w14:paraId="2120B945" w14:textId="77777777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Too much work and too little time</w:t>
      </w:r>
    </w:p>
    <w:p w14:paraId="75635A7A" w14:textId="77777777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Lopsided work-life balance</w:t>
      </w:r>
    </w:p>
    <w:p w14:paraId="722412A6" w14:textId="106B09CB" w:rsidR="00692A66" w:rsidRP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Emotional distress related to harassment, verbal abuse, intimidation, or deliberate humiliation</w:t>
      </w:r>
    </w:p>
    <w:p w14:paraId="6CEC609D" w14:textId="11C19223" w:rsidR="00692A66" w:rsidRPr="00692A66" w:rsidRDefault="00692A66" w:rsidP="00692A66">
      <w:pPr>
        <w:pStyle w:val="FreeForm"/>
        <w:numPr>
          <w:ilvl w:val="0"/>
          <w:numId w:val="103"/>
        </w:numPr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Uncertainty about the stability of the workplace or a change on the horizon</w:t>
      </w:r>
    </w:p>
    <w:p w14:paraId="4343600B" w14:textId="77777777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A steady diet of workplace stress, especially when it is the result of uncertainty or negativity, may have an impact on both individual employees and the workplace </w:t>
      </w:r>
      <w:r w:rsidRPr="00692A66">
        <w:rPr>
          <w:rFonts w:ascii="Calibri" w:hAnsi="Calibri" w:cs="Calibri"/>
          <w:color w:val="000000" w:themeColor="text1"/>
          <w:spacing w:val="15"/>
        </w:rPr>
        <w:tab/>
        <w:t xml:space="preserve">as a whole. Persistent workplace stress may: </w:t>
      </w:r>
    </w:p>
    <w:p w14:paraId="0AC86D53" w14:textId="206D65F1" w:rsidR="00692A66" w:rsidRPr="00692A66" w:rsidRDefault="00692A66" w:rsidP="00BC6008">
      <w:pPr>
        <w:pStyle w:val="FreeForm"/>
        <w:numPr>
          <w:ilvl w:val="0"/>
          <w:numId w:val="106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Contribute to the development of or exacerbate preexisting mental health conditions, including depression and anxiety </w:t>
      </w:r>
    </w:p>
    <w:p w14:paraId="4616CF23" w14:textId="03812434" w:rsidR="00692A66" w:rsidRPr="00692A66" w:rsidRDefault="00692A66" w:rsidP="00BC6008">
      <w:pPr>
        <w:pStyle w:val="FreeForm"/>
        <w:numPr>
          <w:ilvl w:val="0"/>
          <w:numId w:val="105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Create a “pressure cooker” effect that contributes to unhealthy coping behaviors, increased conflict, and decreased employee satisfaction </w:t>
      </w:r>
    </w:p>
    <w:p w14:paraId="6E00AF46" w14:textId="74330CAA" w:rsidR="00692A66" w:rsidRPr="00692A66" w:rsidRDefault="00692A66" w:rsidP="00692A66">
      <w:pPr>
        <w:pStyle w:val="FreeForm"/>
        <w:numPr>
          <w:ilvl w:val="0"/>
          <w:numId w:val="105"/>
        </w:numPr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lastRenderedPageBreak/>
        <w:t xml:space="preserve">Result in an employee deciding to look for a new job or </w:t>
      </w:r>
      <w:proofErr w:type="gramStart"/>
      <w:r w:rsidRPr="00692A66">
        <w:rPr>
          <w:rFonts w:ascii="Calibri" w:hAnsi="Calibri" w:cs="Calibri"/>
          <w:color w:val="000000" w:themeColor="text1"/>
          <w:spacing w:val="15"/>
        </w:rPr>
        <w:t>make a plan</w:t>
      </w:r>
      <w:proofErr w:type="gramEnd"/>
      <w:r w:rsidRPr="00692A66">
        <w:rPr>
          <w:rFonts w:ascii="Calibri" w:hAnsi="Calibri" w:cs="Calibri"/>
          <w:color w:val="000000" w:themeColor="text1"/>
          <w:spacing w:val="15"/>
        </w:rPr>
        <w:t xml:space="preserve"> to change jobs as soon as their personal circumstances allow</w:t>
      </w:r>
    </w:p>
    <w:p w14:paraId="32AC0D6B" w14:textId="47F650AF" w:rsidR="00BC6008" w:rsidRDefault="00BC6008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BC6008">
        <w:rPr>
          <w:rFonts w:ascii="Calibri" w:hAnsi="Calibri" w:cs="Calibri"/>
          <w:color w:val="000000" w:themeColor="text1"/>
          <w:spacing w:val="15"/>
        </w:rPr>
        <w:t>﻿</w:t>
      </w:r>
      <w:r w:rsidRPr="00BC6008">
        <w:rPr>
          <w:rStyle w:val="Emphasis"/>
        </w:rPr>
        <w:t>Managers are in a unique position to recognize workplace stress and addres</w:t>
      </w:r>
      <w:r>
        <w:rPr>
          <w:rStyle w:val="Emphasis"/>
        </w:rPr>
        <w:t xml:space="preserve">s </w:t>
      </w:r>
      <w:r w:rsidRPr="00BC6008">
        <w:rPr>
          <w:rStyle w:val="Emphasis"/>
        </w:rPr>
        <w:t>its impact.</w:t>
      </w:r>
    </w:p>
    <w:p w14:paraId="2B5114D4" w14:textId="7957A6EF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An overall strategy comprised of maintaining a respectful workplace and prioritizing wellbeing will help protect both your team and the organization from the corrosive effects of stress. Key components of this strategy include: </w:t>
      </w:r>
    </w:p>
    <w:p w14:paraId="6098E15B" w14:textId="6D0D01F9" w:rsidR="00692A66" w:rsidRPr="00692A66" w:rsidRDefault="00692A66" w:rsidP="00BC6008">
      <w:pPr>
        <w:pStyle w:val="FreeForm"/>
        <w:numPr>
          <w:ilvl w:val="0"/>
          <w:numId w:val="105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Self-manage. Employees who feel that you will “blame the messenger” may react by avoiding you or withholding key information. Remember that stress management in the workplace starts with you. </w:t>
      </w:r>
    </w:p>
    <w:p w14:paraId="640A3FD1" w14:textId="538605DF" w:rsidR="00692A66" w:rsidRPr="00692A66" w:rsidRDefault="00692A66" w:rsidP="00BC6008">
      <w:pPr>
        <w:pStyle w:val="FreeForm"/>
        <w:numPr>
          <w:ilvl w:val="0"/>
          <w:numId w:val="107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Lead by example. If you work a lot of extra hours or engage in unhealthy behaviors, your team may feel obligated or even empowered to do the same. Model the behavior you want your team to emulate.</w:t>
      </w:r>
    </w:p>
    <w:p w14:paraId="783F1402" w14:textId="685A8AF1" w:rsidR="00692A66" w:rsidRPr="00692A66" w:rsidRDefault="00692A66" w:rsidP="00BC6008">
      <w:pPr>
        <w:pStyle w:val="FreeForm"/>
        <w:numPr>
          <w:ilvl w:val="0"/>
          <w:numId w:val="107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Listen. Talk to your employees about their workplace experiences. Ask what they like about their jobs, what they find stressful, and what they recommend for improving morale. </w:t>
      </w:r>
    </w:p>
    <w:p w14:paraId="26EF7DD3" w14:textId="74912381" w:rsidR="00692A66" w:rsidRPr="00692A66" w:rsidRDefault="00692A66" w:rsidP="00BC6008">
      <w:pPr>
        <w:pStyle w:val="FreeForm"/>
        <w:numPr>
          <w:ilvl w:val="0"/>
          <w:numId w:val="107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Learn about common causes of workplace stress. The </w:t>
      </w:r>
      <w:proofErr w:type="spellStart"/>
      <w:r w:rsidRPr="00692A66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692A66">
        <w:rPr>
          <w:rFonts w:ascii="Calibri" w:hAnsi="Calibri" w:cs="Calibri"/>
          <w:color w:val="000000" w:themeColor="text1"/>
          <w:spacing w:val="15"/>
        </w:rPr>
        <w:t xml:space="preserve"> Management Consultation Service can recommend helpful resources.</w:t>
      </w:r>
    </w:p>
    <w:p w14:paraId="4CBACD1C" w14:textId="1BCDE90C" w:rsidR="00692A66" w:rsidRPr="00692A66" w:rsidRDefault="00692A66" w:rsidP="00BC6008">
      <w:pPr>
        <w:pStyle w:val="FreeForm"/>
        <w:numPr>
          <w:ilvl w:val="0"/>
          <w:numId w:val="107"/>
        </w:numPr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Encourage growth. Feeling “stuck” </w:t>
      </w:r>
      <w:r w:rsidRPr="00692A66">
        <w:rPr>
          <w:rFonts w:ascii="Calibri" w:hAnsi="Calibri" w:cs="Calibri"/>
          <w:color w:val="000000" w:themeColor="text1"/>
          <w:spacing w:val="15"/>
        </w:rPr>
        <w:tab/>
        <w:t xml:space="preserve">is a common source of workplace stress. Create opportunities for employees to cultivate new skills and grow in their careers. </w:t>
      </w:r>
    </w:p>
    <w:p w14:paraId="36F44E15" w14:textId="77777777" w:rsidR="00BC6008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proofErr w:type="spellStart"/>
      <w:r w:rsidRPr="00692A66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692A66">
        <w:rPr>
          <w:rFonts w:ascii="Calibri" w:hAnsi="Calibri" w:cs="Calibri"/>
          <w:color w:val="000000" w:themeColor="text1"/>
          <w:spacing w:val="15"/>
        </w:rPr>
        <w:t xml:space="preserve"> is available 24/7/365 to help you lead your team through a stressful time or cope with personal stress. Please call.</w:t>
      </w:r>
    </w:p>
    <w:p w14:paraId="500B1A5E" w14:textId="55C03C35" w:rsidR="00BC6008" w:rsidRDefault="00BC6008" w:rsidP="00BC6008">
      <w:pPr>
        <w:pStyle w:val="FreeForm"/>
        <w:spacing w:after="2000"/>
        <w:ind w:right="720"/>
        <w:rPr>
          <w:rFonts w:ascii="Calibri" w:hAnsi="Calibri" w:cs="Calibri"/>
          <w:color w:val="000000" w:themeColor="text1"/>
          <w:spacing w:val="15"/>
        </w:rPr>
      </w:pPr>
      <w:r w:rsidRPr="00BC6008">
        <w:rPr>
          <w:rFonts w:ascii="Calibri" w:hAnsi="Calibri" w:cs="Calibri"/>
          <w:color w:val="000000" w:themeColor="text1"/>
          <w:spacing w:val="15"/>
        </w:rPr>
        <w:t>﻿</w:t>
      </w:r>
      <w:r w:rsidRPr="00BC6008">
        <w:rPr>
          <w:rStyle w:val="Emphasis"/>
        </w:rPr>
        <w:t xml:space="preserve">The </w:t>
      </w:r>
      <w:proofErr w:type="spellStart"/>
      <w:r w:rsidRPr="00BC6008">
        <w:rPr>
          <w:rStyle w:val="Emphasis"/>
        </w:rPr>
        <w:t>LifeMatters</w:t>
      </w:r>
      <w:proofErr w:type="spellEnd"/>
      <w:r w:rsidRPr="00BC6008">
        <w:rPr>
          <w:rStyle w:val="Emphasis"/>
        </w:rPr>
        <w:t xml:space="preserve"> Management Consultation Service is available to assist with any management concern. Call 24/7/365.</w:t>
      </w:r>
    </w:p>
    <w:p w14:paraId="75BC8B89" w14:textId="7B8035A5" w:rsidR="00615D2E" w:rsidRPr="00D66D34" w:rsidRDefault="009B6EED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  <w:sz w:val="32"/>
        </w:rPr>
      </w:pPr>
      <w:r w:rsidRPr="00D66D34">
        <w:rPr>
          <w:rFonts w:ascii="Calibri" w:hAnsi="Calibri" w:cs="Calibri"/>
          <w:color w:val="000000" w:themeColor="text1"/>
          <w:spacing w:val="15"/>
          <w:sz w:val="32"/>
        </w:rPr>
        <w:lastRenderedPageBreak/>
        <w:t xml:space="preserve">How Do I Say That? </w:t>
      </w:r>
      <w:r w:rsidR="00131A4A">
        <w:rPr>
          <w:rFonts w:ascii="Calibri" w:hAnsi="Calibri" w:cs="Calibri"/>
          <w:color w:val="000000" w:themeColor="text1"/>
          <w:spacing w:val="15"/>
          <w:sz w:val="32"/>
        </w:rPr>
        <w:t>Addressing Workplace Stress</w:t>
      </w:r>
    </w:p>
    <w:p w14:paraId="49CB07F2" w14:textId="7DB2EC06" w:rsidR="00655388" w:rsidRPr="00D66D34" w:rsidRDefault="00655388" w:rsidP="00233C38">
      <w:pPr>
        <w:pStyle w:val="FreeForm"/>
        <w:spacing w:after="200"/>
        <w:ind w:right="720"/>
        <w:rPr>
          <w:rStyle w:val="Emphasis"/>
          <w:rFonts w:ascii="Calibri" w:hAnsi="Calibri" w:cs="Calibri"/>
        </w:rPr>
      </w:pPr>
      <w:r w:rsidRPr="00D66D34">
        <w:rPr>
          <w:rStyle w:val="Emphasis"/>
          <w:rFonts w:ascii="Calibri" w:hAnsi="Calibri" w:cs="Calibri"/>
        </w:rPr>
        <w:t>﻿</w:t>
      </w:r>
      <w:r w:rsidR="00131A4A" w:rsidRPr="00131A4A">
        <w:rPr>
          <w:rStyle w:val="Emphasis"/>
          <w:rFonts w:ascii="Calibri" w:hAnsi="Calibri" w:cs="Calibri"/>
        </w:rPr>
        <w:t xml:space="preserve">﻿The </w:t>
      </w:r>
      <w:proofErr w:type="spellStart"/>
      <w:r w:rsidR="00131A4A" w:rsidRPr="00131A4A">
        <w:rPr>
          <w:rStyle w:val="Emphasis"/>
          <w:rFonts w:ascii="Calibri" w:hAnsi="Calibri" w:cs="Calibri"/>
        </w:rPr>
        <w:t>LifeMatters</w:t>
      </w:r>
      <w:proofErr w:type="spellEnd"/>
      <w:r w:rsidR="00131A4A" w:rsidRPr="00131A4A">
        <w:rPr>
          <w:rStyle w:val="Emphasis"/>
          <w:rFonts w:ascii="Calibri" w:hAnsi="Calibri" w:cs="Calibri"/>
        </w:rPr>
        <w:t xml:space="preserve"> Management Consultation Service can suggest options for addressing workplace stress and its impact on your team.</w:t>
      </w:r>
    </w:p>
    <w:p w14:paraId="6BEC125B" w14:textId="4A82912B" w:rsidR="00131A4A" w:rsidRPr="00131A4A" w:rsidRDefault="008A2C26" w:rsidP="00131A4A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>﻿</w:t>
      </w:r>
      <w:r w:rsidR="00D66D34" w:rsidRPr="00D66D34">
        <w:rPr>
          <w:rFonts w:ascii="Calibri" w:hAnsi="Calibri" w:cs="Calibri"/>
          <w:color w:val="000000" w:themeColor="text1"/>
          <w:spacing w:val="15"/>
        </w:rPr>
        <w:t>﻿</w:t>
      </w:r>
      <w:r w:rsidR="00131A4A" w:rsidRPr="00131A4A">
        <w:rPr>
          <w:rFonts w:ascii="Calibri" w:hAnsi="Calibri" w:cs="Calibri"/>
          <w:color w:val="000000" w:themeColor="text1"/>
          <w:spacing w:val="15"/>
        </w:rPr>
        <w:t>﻿Are you noticing increased conflict, poor decision making, or uncertainty about how</w:t>
      </w:r>
      <w:r w:rsidR="00131A4A">
        <w:rPr>
          <w:rFonts w:ascii="Calibri" w:hAnsi="Calibri" w:cs="Calibri"/>
          <w:color w:val="000000" w:themeColor="text1"/>
          <w:spacing w:val="15"/>
        </w:rPr>
        <w:t xml:space="preserve"> </w:t>
      </w:r>
      <w:r w:rsidR="00131A4A" w:rsidRPr="00131A4A">
        <w:rPr>
          <w:rFonts w:ascii="Calibri" w:hAnsi="Calibri" w:cs="Calibri"/>
          <w:color w:val="000000" w:themeColor="text1"/>
          <w:spacing w:val="15"/>
        </w:rPr>
        <w:t xml:space="preserve">to solve problems within your team? While it is possible these behaviors will decrease once that big project is done or that new hire is in place, it’s best to </w:t>
      </w:r>
      <w:proofErr w:type="gramStart"/>
      <w:r w:rsidR="00131A4A" w:rsidRPr="00131A4A">
        <w:rPr>
          <w:rFonts w:ascii="Calibri" w:hAnsi="Calibri" w:cs="Calibri"/>
          <w:color w:val="000000" w:themeColor="text1"/>
          <w:spacing w:val="15"/>
        </w:rPr>
        <w:t>take action</w:t>
      </w:r>
      <w:proofErr w:type="gramEnd"/>
      <w:r w:rsidR="00131A4A" w:rsidRPr="00131A4A">
        <w:rPr>
          <w:rFonts w:ascii="Calibri" w:hAnsi="Calibri" w:cs="Calibri"/>
          <w:color w:val="000000" w:themeColor="text1"/>
          <w:spacing w:val="15"/>
        </w:rPr>
        <w:t xml:space="preserve"> now. These steps may help you to address workplace stress or mitigate its impact:</w:t>
      </w:r>
    </w:p>
    <w:p w14:paraId="5A892012" w14:textId="4927447C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 xml:space="preserve">Determine the source of the stress. Sometimes, a specific issue or event is responsible for increased stress. In other situations, it may be a confluence of factors. Talk to your team or individual employees to determine the cause.  </w:t>
      </w:r>
    </w:p>
    <w:p w14:paraId="59A04BD9" w14:textId="6CE95C1E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 xml:space="preserve">Consult with Human Resources. Once you have concrete information about why your team is struggling, talk to HR about possible solutions. The 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 Management Consultation Service can offer suggestions as well. </w:t>
      </w:r>
    </w:p>
    <w:p w14:paraId="422076BB" w14:textId="4F7FDC6A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>Schedule a team meeting. Review the challenges your team faces and brainstorm solutions. Thinking outside the box (with a dash of humor) may be just what your team needs to break the tension and focus on problem solving. Sample language: “Let’s look at these challenges from a different angle. No idea is too off the wall.”</w:t>
      </w:r>
    </w:p>
    <w:p w14:paraId="7277C7BC" w14:textId="5FC34348" w:rsidR="00131A4A" w:rsidRPr="00131A4A" w:rsidRDefault="00C811EE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>
        <w:rPr>
          <w:rFonts w:ascii="Calibri" w:hAnsi="Calibri" w:cs="Calibri"/>
          <w:color w:val="000000" w:themeColor="text1"/>
          <w:spacing w:val="15"/>
        </w:rPr>
        <w:t>Make</w:t>
      </w:r>
      <w:r w:rsidR="00131A4A" w:rsidRPr="00131A4A">
        <w:rPr>
          <w:rFonts w:ascii="Calibri" w:hAnsi="Calibri" w:cs="Calibri"/>
          <w:color w:val="000000" w:themeColor="text1"/>
          <w:spacing w:val="15"/>
        </w:rPr>
        <w:t xml:space="preserve"> a plan. Implement suggestions that will improve communication and decrease stress. If an idea will need more time and resources, make it a long-term goal. </w:t>
      </w:r>
    </w:p>
    <w:p w14:paraId="5C42BEDE" w14:textId="2E562397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>Address performance issues. Schedule a private meeting to discuss concerns with any employees who may be having difficulty maintaining performance standards. Sample language: “I’ve noticed (state behavior). This behavior is having an impact on our team’s ability to function effectively. In the future, I would like to see you (outline performance expectations).”</w:t>
      </w:r>
    </w:p>
    <w:p w14:paraId="187EC9B3" w14:textId="39A02568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 xml:space="preserve">Refer to 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. 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 can assist employees with personal and workplace stress. If performance issues are a concern, consider making a performance referral.</w:t>
      </w:r>
      <w:r>
        <w:rPr>
          <w:rFonts w:ascii="Calibri" w:hAnsi="Calibri" w:cs="Calibri"/>
          <w:color w:val="000000" w:themeColor="text1"/>
          <w:spacing w:val="15"/>
        </w:rPr>
        <w:t xml:space="preserve"> </w:t>
      </w:r>
      <w:r w:rsidRPr="00131A4A">
        <w:rPr>
          <w:rFonts w:ascii="Calibri" w:hAnsi="Calibri" w:cs="Calibri"/>
          <w:color w:val="000000" w:themeColor="text1"/>
          <w:spacing w:val="15"/>
        </w:rPr>
        <w:t>Sample language: “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 can help you get back on track. I hope you’ll call.”</w:t>
      </w:r>
    </w:p>
    <w:p w14:paraId="7D6CF0AD" w14:textId="4FC7E08B" w:rsid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lastRenderedPageBreak/>
        <w:t xml:space="preserve">Follow up. Check in with your team as a whole, as well as any individual employees who may be struggling. Outline performance improvements, provide feedback, and consult with HR as needed. </w:t>
      </w:r>
      <w:r w:rsidR="0094341D" w:rsidRPr="00D66D34">
        <w:rPr>
          <w:rFonts w:ascii="Calibri" w:hAnsi="Calibri" w:cs="Calibri"/>
          <w:color w:val="000000" w:themeColor="text1"/>
          <w:spacing w:val="15"/>
        </w:rPr>
        <w:t>﻿</w:t>
      </w:r>
    </w:p>
    <w:p w14:paraId="15B3A719" w14:textId="20BC9355" w:rsidR="0094341D" w:rsidRPr="00D66D34" w:rsidRDefault="0094341D" w:rsidP="0067304B">
      <w:pPr>
        <w:pStyle w:val="FreeForm"/>
        <w:spacing w:after="600"/>
        <w:ind w:right="720"/>
        <w:rPr>
          <w:rFonts w:ascii="Calibri" w:hAnsi="Calibri" w:cs="Calibri"/>
          <w:color w:val="000000" w:themeColor="text1"/>
          <w:spacing w:val="15"/>
        </w:rPr>
      </w:pPr>
      <w:proofErr w:type="spellStart"/>
      <w:r w:rsidRPr="00D66D34">
        <w:rPr>
          <w:rStyle w:val="Emphasis"/>
          <w:rFonts w:ascii="Calibri" w:hAnsi="Calibri" w:cs="Calibri"/>
        </w:rPr>
        <w:t>LifeMatters</w:t>
      </w:r>
      <w:proofErr w:type="spellEnd"/>
      <w:r w:rsidRPr="00D66D34">
        <w:rPr>
          <w:rStyle w:val="Emphasis"/>
          <w:rFonts w:ascii="Calibri" w:hAnsi="Calibri" w:cs="Calibri"/>
        </w:rPr>
        <w:t xml:space="preserve"> offers 24/7/365 assistance with management concerns. We’re here to help.</w:t>
      </w:r>
    </w:p>
    <w:p w14:paraId="6828D7FB" w14:textId="7963C28F" w:rsidR="00615D2E" w:rsidRPr="00D66D34" w:rsidRDefault="009B6EED" w:rsidP="00565418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  <w:sz w:val="32"/>
        </w:rPr>
        <w:t>Management Consultation</w:t>
      </w:r>
    </w:p>
    <w:p w14:paraId="01F2B684" w14:textId="0C33FDE9" w:rsidR="00615D2E" w:rsidRPr="00D66D34" w:rsidRDefault="0094341D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 xml:space="preserve">Whenever you need it, as often as you need it. Reasons to call: </w:t>
      </w:r>
    </w:p>
    <w:p w14:paraId="5750A2DE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Confronting an employee about performance issues</w:t>
      </w:r>
    </w:p>
    <w:p w14:paraId="4B851257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An employee’s personal problem</w:t>
      </w:r>
    </w:p>
    <w:p w14:paraId="4B1D6F78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Suspected drug or alcohol use on the job</w:t>
      </w:r>
    </w:p>
    <w:p w14:paraId="434A1C98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Interpersonal conflicts between team members</w:t>
      </w:r>
    </w:p>
    <w:p w14:paraId="0D37D06F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Establishing clear, attainable expectations for performance</w:t>
      </w:r>
    </w:p>
    <w:p w14:paraId="3143E44D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Addressing crisis situations, such as a violent incident, the death of an employee, or a natural disaster</w:t>
      </w:r>
    </w:p>
    <w:p w14:paraId="149A3DBC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Your own personal concerns</w:t>
      </w:r>
    </w:p>
    <w:p w14:paraId="7C3F0E04" w14:textId="77777777" w:rsidR="00615D2E" w:rsidRPr="00D66D34" w:rsidRDefault="009B6EED" w:rsidP="0094341D">
      <w:pPr>
        <w:pStyle w:val="FreeForm"/>
        <w:numPr>
          <w:ilvl w:val="0"/>
          <w:numId w:val="5"/>
        </w:numPr>
        <w:spacing w:after="4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Any other work-related issue</w:t>
      </w:r>
    </w:p>
    <w:p w14:paraId="521FC9E0" w14:textId="77777777" w:rsidR="00472772" w:rsidRPr="00472772" w:rsidRDefault="00472772" w:rsidP="00472772">
      <w:pPr>
        <w:ind w:left="360"/>
        <w:rPr>
          <w:rFonts w:ascii="Calibri" w:hAnsi="Calibri" w:cs="Calibri"/>
          <w:color w:val="000000" w:themeColor="text1"/>
        </w:rPr>
      </w:pPr>
      <w:proofErr w:type="spellStart"/>
      <w:r w:rsidRPr="00472772">
        <w:rPr>
          <w:rFonts w:ascii="Calibri" w:hAnsi="Calibri" w:cs="Calibri"/>
          <w:color w:val="000000" w:themeColor="text1"/>
        </w:rPr>
        <w:t>LifeMatters</w:t>
      </w:r>
      <w:proofErr w:type="spellEnd"/>
      <w:r w:rsidRPr="00472772">
        <w:rPr>
          <w:rFonts w:ascii="Calibri" w:hAnsi="Calibri" w:cs="Calibri"/>
          <w:color w:val="000000" w:themeColor="text1"/>
        </w:rPr>
        <w:t xml:space="preserve"> </w:t>
      </w:r>
    </w:p>
    <w:p w14:paraId="28908785" w14:textId="77777777" w:rsidR="00472772" w:rsidRPr="00472772" w:rsidRDefault="00472772" w:rsidP="00472772">
      <w:pPr>
        <w:ind w:left="360"/>
        <w:rPr>
          <w:rFonts w:ascii="Calibri" w:hAnsi="Calibri" w:cs="Calibri"/>
          <w:color w:val="000000" w:themeColor="text1"/>
        </w:rPr>
      </w:pPr>
      <w:r w:rsidRPr="00472772">
        <w:rPr>
          <w:rFonts w:ascii="Calibri" w:hAnsi="Calibri" w:cs="Calibri"/>
          <w:color w:val="000000" w:themeColor="text1"/>
        </w:rPr>
        <w:t>1-800-634-6433</w:t>
      </w:r>
    </w:p>
    <w:p w14:paraId="4BABB76E" w14:textId="77777777" w:rsidR="00472772" w:rsidRPr="00472772" w:rsidRDefault="00472772" w:rsidP="00472772">
      <w:pPr>
        <w:ind w:left="360"/>
        <w:rPr>
          <w:rFonts w:ascii="Calibri" w:hAnsi="Calibri" w:cs="Calibri"/>
          <w:color w:val="000000" w:themeColor="text1"/>
        </w:rPr>
      </w:pPr>
      <w:r w:rsidRPr="00472772">
        <w:rPr>
          <w:rFonts w:ascii="Calibri" w:hAnsi="Calibri" w:cs="Calibri"/>
          <w:color w:val="000000" w:themeColor="text1"/>
        </w:rPr>
        <w:t xml:space="preserve">Assistance with Life, Work, Family, and Wellbeing </w:t>
      </w:r>
    </w:p>
    <w:p w14:paraId="15A8E70E" w14:textId="77777777" w:rsidR="00472772" w:rsidRPr="00472772" w:rsidRDefault="00472772" w:rsidP="00472772">
      <w:pPr>
        <w:ind w:left="360"/>
        <w:rPr>
          <w:rFonts w:ascii="Calibri" w:hAnsi="Calibri" w:cs="Calibri"/>
          <w:color w:val="000000" w:themeColor="text1"/>
        </w:rPr>
      </w:pPr>
      <w:r w:rsidRPr="00472772">
        <w:rPr>
          <w:rFonts w:ascii="Calibri" w:hAnsi="Calibri" w:cs="Calibri"/>
          <w:color w:val="000000" w:themeColor="text1"/>
        </w:rPr>
        <w:t>24/7/365</w:t>
      </w:r>
    </w:p>
    <w:p w14:paraId="0BB4D3BD" w14:textId="77777777" w:rsidR="00472772" w:rsidRPr="00472772" w:rsidRDefault="00472772" w:rsidP="00472772">
      <w:pPr>
        <w:ind w:left="360"/>
        <w:rPr>
          <w:rFonts w:ascii="Calibri" w:hAnsi="Calibri" w:cs="Calibri"/>
          <w:color w:val="000000" w:themeColor="text1"/>
        </w:rPr>
      </w:pPr>
      <w:r w:rsidRPr="00472772">
        <w:rPr>
          <w:rFonts w:ascii="Calibri" w:hAnsi="Calibri" w:cs="Calibri"/>
          <w:color w:val="000000" w:themeColor="text1"/>
        </w:rPr>
        <w:t>mylifematters.com</w:t>
      </w:r>
    </w:p>
    <w:p w14:paraId="332BB05C" w14:textId="77777777" w:rsidR="00472772" w:rsidRPr="00472772" w:rsidRDefault="00472772" w:rsidP="00472772">
      <w:pPr>
        <w:ind w:left="360"/>
        <w:rPr>
          <w:rFonts w:ascii="Calibri" w:hAnsi="Calibri" w:cs="Calibri"/>
          <w:color w:val="000000" w:themeColor="text1"/>
        </w:rPr>
      </w:pPr>
      <w:r w:rsidRPr="00472772">
        <w:rPr>
          <w:rFonts w:ascii="Calibri" w:hAnsi="Calibri" w:cs="Calibri"/>
        </w:rPr>
        <w:t>Call collect to 262-574-2509 if outside of North America</w:t>
      </w:r>
    </w:p>
    <w:p w14:paraId="2E1983D4" w14:textId="77777777" w:rsidR="00472772" w:rsidRPr="00472772" w:rsidRDefault="00472772" w:rsidP="00472772">
      <w:pPr>
        <w:ind w:left="360"/>
        <w:rPr>
          <w:rFonts w:ascii="Calibri" w:hAnsi="Calibri" w:cs="Calibri"/>
        </w:rPr>
      </w:pPr>
      <w:r w:rsidRPr="00472772">
        <w:rPr>
          <w:rFonts w:ascii="Calibri" w:hAnsi="Calibri" w:cs="Calibri"/>
        </w:rPr>
        <w:t>TTY/TRS 711 and language translation services are available</w:t>
      </w:r>
    </w:p>
    <w:p w14:paraId="23E31DA8" w14:textId="77777777" w:rsidR="00472772" w:rsidRPr="00472772" w:rsidRDefault="00472772" w:rsidP="00472772">
      <w:pPr>
        <w:ind w:left="360"/>
        <w:rPr>
          <w:rFonts w:ascii="Calibri" w:hAnsi="Calibri" w:cs="Calibri"/>
        </w:rPr>
      </w:pPr>
    </w:p>
    <w:p w14:paraId="5AF56E00" w14:textId="77777777" w:rsidR="00472772" w:rsidRPr="00472772" w:rsidRDefault="00472772" w:rsidP="00472772">
      <w:pPr>
        <w:ind w:left="360"/>
        <w:rPr>
          <w:rFonts w:ascii="Calibri" w:hAnsi="Calibri" w:cs="Calibri"/>
        </w:rPr>
      </w:pPr>
      <w:r w:rsidRPr="00472772">
        <w:rPr>
          <w:rFonts w:ascii="Calibri" w:hAnsi="Calibri" w:cs="Calibri"/>
        </w:rPr>
        <w:t>Text “Hello” to 61295 (U.S.)/204-817-1149 (Canada)</w:t>
      </w:r>
    </w:p>
    <w:p w14:paraId="1489EA24" w14:textId="77777777" w:rsidR="00472772" w:rsidRPr="00472772" w:rsidRDefault="00472772" w:rsidP="00472772">
      <w:pPr>
        <w:ind w:left="360"/>
        <w:rPr>
          <w:rFonts w:ascii="Calibri" w:hAnsi="Calibri" w:cs="Calibri"/>
        </w:rPr>
      </w:pPr>
      <w:r w:rsidRPr="00472772">
        <w:rPr>
          <w:rFonts w:ascii="Calibri" w:hAnsi="Calibri" w:cs="Calibri"/>
        </w:rPr>
        <w:t xml:space="preserve">SMS messages will be sent for the duration of the chat. Message and data rates may apply. Text HELP for help and STOP to cancel. </w:t>
      </w:r>
    </w:p>
    <w:p w14:paraId="09E82F63" w14:textId="77777777" w:rsidR="00472772" w:rsidRPr="00472772" w:rsidRDefault="00472772" w:rsidP="00472772">
      <w:pPr>
        <w:ind w:left="360"/>
        <w:rPr>
          <w:rFonts w:ascii="Calibri" w:hAnsi="Calibri" w:cs="Calibri"/>
        </w:rPr>
      </w:pPr>
      <w:r w:rsidRPr="00472772">
        <w:rPr>
          <w:rFonts w:ascii="Calibri" w:hAnsi="Calibri" w:cs="Calibri"/>
        </w:rPr>
        <w:t xml:space="preserve">SMS terms of service at </w:t>
      </w:r>
      <w:hyperlink r:id="rId7" w:history="1">
        <w:r w:rsidRPr="00472772">
          <w:rPr>
            <w:rStyle w:val="Hyperlink"/>
            <w:rFonts w:ascii="Calibri" w:hAnsi="Calibri" w:cs="Calibri"/>
          </w:rPr>
          <w:t>https://www.empathia.com/smsterms.pdf</w:t>
        </w:r>
      </w:hyperlink>
    </w:p>
    <w:p w14:paraId="2B6EA74F" w14:textId="77777777" w:rsidR="00472772" w:rsidRPr="00472772" w:rsidRDefault="00472772" w:rsidP="00472772">
      <w:pPr>
        <w:spacing w:after="200"/>
        <w:ind w:left="360"/>
        <w:rPr>
          <w:rFonts w:ascii="Calibri" w:hAnsi="Calibri" w:cs="Calibri"/>
        </w:rPr>
      </w:pPr>
      <w:r w:rsidRPr="00472772">
        <w:rPr>
          <w:rFonts w:ascii="Calibri" w:hAnsi="Calibri" w:cs="Calibri"/>
        </w:rPr>
        <w:t xml:space="preserve">Privacy policy: </w:t>
      </w:r>
      <w:hyperlink r:id="rId8" w:history="1">
        <w:r w:rsidRPr="00472772">
          <w:rPr>
            <w:rStyle w:val="Hyperlink"/>
            <w:rFonts w:ascii="Calibri" w:hAnsi="Calibri" w:cs="Calibri"/>
          </w:rPr>
          <w:t>https://www.empathia.com/privacy.pdf</w:t>
        </w:r>
      </w:hyperlink>
    </w:p>
    <w:p w14:paraId="01E12DBE" w14:textId="20DA02FD" w:rsidR="009B6EED" w:rsidRPr="00472772" w:rsidRDefault="00472772" w:rsidP="00472772">
      <w:pPr>
        <w:spacing w:after="200"/>
        <w:ind w:left="360"/>
        <w:rPr>
          <w:rFonts w:ascii="Calibri" w:hAnsi="Calibri" w:cs="Calibri"/>
          <w:color w:val="000000" w:themeColor="text1"/>
        </w:rPr>
      </w:pPr>
      <w:r w:rsidRPr="00472772">
        <w:rPr>
          <w:rFonts w:ascii="Calibri" w:hAnsi="Calibri" w:cs="Calibri"/>
          <w:color w:val="000000" w:themeColor="text1"/>
        </w:rPr>
        <w:t xml:space="preserve">©2025 </w:t>
      </w:r>
      <w:proofErr w:type="spellStart"/>
      <w:r w:rsidRPr="00472772">
        <w:rPr>
          <w:rFonts w:ascii="Calibri" w:hAnsi="Calibri" w:cs="Calibri"/>
          <w:color w:val="000000" w:themeColor="text1"/>
        </w:rPr>
        <w:t>Empathia</w:t>
      </w:r>
      <w:proofErr w:type="spellEnd"/>
      <w:r w:rsidRPr="00472772">
        <w:rPr>
          <w:rFonts w:ascii="Calibri" w:hAnsi="Calibri" w:cs="Calibri"/>
          <w:color w:val="000000" w:themeColor="text1"/>
        </w:rPr>
        <w:t>, Inc.</w:t>
      </w:r>
    </w:p>
    <w:sectPr w:rsidR="009B6EED" w:rsidRPr="0047277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942A" w14:textId="77777777" w:rsidR="00431EA3" w:rsidRDefault="00431EA3">
      <w:r>
        <w:separator/>
      </w:r>
    </w:p>
  </w:endnote>
  <w:endnote w:type="continuationSeparator" w:id="0">
    <w:p w14:paraId="7C3A17D2" w14:textId="77777777" w:rsidR="00431EA3" w:rsidRDefault="004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0316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A73E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A4BF" w14:textId="77777777" w:rsidR="00431EA3" w:rsidRDefault="00431EA3">
      <w:r>
        <w:separator/>
      </w:r>
    </w:p>
  </w:footnote>
  <w:footnote w:type="continuationSeparator" w:id="0">
    <w:p w14:paraId="6D4AF640" w14:textId="77777777" w:rsidR="00431EA3" w:rsidRDefault="004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BDAD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87A8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A7601"/>
    <w:multiLevelType w:val="hybridMultilevel"/>
    <w:tmpl w:val="A490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A224E"/>
    <w:multiLevelType w:val="hybridMultilevel"/>
    <w:tmpl w:val="70C8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BD"/>
    <w:multiLevelType w:val="hybridMultilevel"/>
    <w:tmpl w:val="AF2C9918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C4AFB"/>
    <w:multiLevelType w:val="hybridMultilevel"/>
    <w:tmpl w:val="A528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E05F4"/>
    <w:multiLevelType w:val="hybridMultilevel"/>
    <w:tmpl w:val="FFDC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5396A"/>
    <w:multiLevelType w:val="hybridMultilevel"/>
    <w:tmpl w:val="D16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EC0C0E"/>
    <w:multiLevelType w:val="hybridMultilevel"/>
    <w:tmpl w:val="6B46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441BF6"/>
    <w:multiLevelType w:val="hybridMultilevel"/>
    <w:tmpl w:val="FC16A1A0"/>
    <w:lvl w:ilvl="0" w:tplc="040A56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F7F2A"/>
    <w:multiLevelType w:val="hybridMultilevel"/>
    <w:tmpl w:val="F1F4C168"/>
    <w:lvl w:ilvl="0" w:tplc="B7B8BB66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75030"/>
    <w:multiLevelType w:val="hybridMultilevel"/>
    <w:tmpl w:val="217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340F2"/>
    <w:multiLevelType w:val="hybridMultilevel"/>
    <w:tmpl w:val="E87EE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D5FD2"/>
    <w:multiLevelType w:val="hybridMultilevel"/>
    <w:tmpl w:val="7474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1452E"/>
    <w:multiLevelType w:val="hybridMultilevel"/>
    <w:tmpl w:val="0176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712A4"/>
    <w:multiLevelType w:val="hybridMultilevel"/>
    <w:tmpl w:val="F392EEBA"/>
    <w:lvl w:ilvl="0" w:tplc="429EF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F1AAF"/>
    <w:multiLevelType w:val="hybridMultilevel"/>
    <w:tmpl w:val="00D2F318"/>
    <w:lvl w:ilvl="0" w:tplc="FE8CDF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A3A07B2">
      <w:start w:val="1"/>
      <w:numFmt w:val="bullet"/>
      <w:lvlText w:val="-"/>
      <w:lvlJc w:val="left"/>
      <w:pPr>
        <w:ind w:left="1800" w:hanging="720"/>
      </w:pPr>
      <w:rPr>
        <w:rFonts w:ascii="Cambria" w:eastAsia="ヒラギノ角ゴ Pro W3" w:hAnsi="Cambria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17227"/>
    <w:multiLevelType w:val="hybridMultilevel"/>
    <w:tmpl w:val="6578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0464A"/>
    <w:multiLevelType w:val="hybridMultilevel"/>
    <w:tmpl w:val="B3B2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C2D8B"/>
    <w:multiLevelType w:val="hybridMultilevel"/>
    <w:tmpl w:val="DE5C0E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B1D17"/>
    <w:multiLevelType w:val="hybridMultilevel"/>
    <w:tmpl w:val="5644F514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F51EB8"/>
    <w:multiLevelType w:val="hybridMultilevel"/>
    <w:tmpl w:val="46A2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40FAE"/>
    <w:multiLevelType w:val="hybridMultilevel"/>
    <w:tmpl w:val="4C387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3A6173"/>
    <w:multiLevelType w:val="hybridMultilevel"/>
    <w:tmpl w:val="A98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7E7126"/>
    <w:multiLevelType w:val="hybridMultilevel"/>
    <w:tmpl w:val="340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E732D"/>
    <w:multiLevelType w:val="hybridMultilevel"/>
    <w:tmpl w:val="BBF06C24"/>
    <w:lvl w:ilvl="0" w:tplc="2FDA1F1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09262A"/>
    <w:multiLevelType w:val="hybridMultilevel"/>
    <w:tmpl w:val="B0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64D57"/>
    <w:multiLevelType w:val="hybridMultilevel"/>
    <w:tmpl w:val="7810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518E5"/>
    <w:multiLevelType w:val="hybridMultilevel"/>
    <w:tmpl w:val="6104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A72F09"/>
    <w:multiLevelType w:val="hybridMultilevel"/>
    <w:tmpl w:val="A28433BE"/>
    <w:lvl w:ilvl="0" w:tplc="73F02D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B14E69"/>
    <w:multiLevelType w:val="hybridMultilevel"/>
    <w:tmpl w:val="C5A6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A101D"/>
    <w:multiLevelType w:val="hybridMultilevel"/>
    <w:tmpl w:val="DC7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862DEB"/>
    <w:multiLevelType w:val="hybridMultilevel"/>
    <w:tmpl w:val="9D4E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5D2967"/>
    <w:multiLevelType w:val="hybridMultilevel"/>
    <w:tmpl w:val="08C8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AB1D73"/>
    <w:multiLevelType w:val="hybridMultilevel"/>
    <w:tmpl w:val="FBAED7E2"/>
    <w:lvl w:ilvl="0" w:tplc="F42A80E8">
      <w:numFmt w:val="bullet"/>
      <w:lvlText w:val="-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C01FC1"/>
    <w:multiLevelType w:val="hybridMultilevel"/>
    <w:tmpl w:val="B5AC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EC4384"/>
    <w:multiLevelType w:val="hybridMultilevel"/>
    <w:tmpl w:val="BB3C6FA8"/>
    <w:lvl w:ilvl="0" w:tplc="2F44BAF0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155B7F"/>
    <w:multiLevelType w:val="hybridMultilevel"/>
    <w:tmpl w:val="DE3C3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D703B6"/>
    <w:multiLevelType w:val="hybridMultilevel"/>
    <w:tmpl w:val="FA2E5FA2"/>
    <w:lvl w:ilvl="0" w:tplc="85F23B1C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093DA9"/>
    <w:multiLevelType w:val="hybridMultilevel"/>
    <w:tmpl w:val="640CB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B422D7"/>
    <w:multiLevelType w:val="hybridMultilevel"/>
    <w:tmpl w:val="6F767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EA2BDC"/>
    <w:multiLevelType w:val="hybridMultilevel"/>
    <w:tmpl w:val="BC0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647866"/>
    <w:multiLevelType w:val="hybridMultilevel"/>
    <w:tmpl w:val="64F2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674A36"/>
    <w:multiLevelType w:val="hybridMultilevel"/>
    <w:tmpl w:val="07EE6F40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6005A"/>
    <w:multiLevelType w:val="hybridMultilevel"/>
    <w:tmpl w:val="D6C4D55A"/>
    <w:lvl w:ilvl="0" w:tplc="67188E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32FB28">
      <w:start w:val="1"/>
      <w:numFmt w:val="bullet"/>
      <w:lvlText w:val="-"/>
      <w:lvlJc w:val="left"/>
      <w:pPr>
        <w:ind w:left="1800" w:hanging="720"/>
      </w:pPr>
      <w:rPr>
        <w:rFonts w:ascii="Calibri" w:eastAsia="ヒラギノ角ゴ Pro W3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7A5800"/>
    <w:multiLevelType w:val="hybridMultilevel"/>
    <w:tmpl w:val="8EEC6544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10A8C"/>
    <w:multiLevelType w:val="hybridMultilevel"/>
    <w:tmpl w:val="91167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2F42E0"/>
    <w:multiLevelType w:val="hybridMultilevel"/>
    <w:tmpl w:val="80FCA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6437C0"/>
    <w:multiLevelType w:val="hybridMultilevel"/>
    <w:tmpl w:val="01C6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0444BE"/>
    <w:multiLevelType w:val="hybridMultilevel"/>
    <w:tmpl w:val="D9C28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3364BF"/>
    <w:multiLevelType w:val="hybridMultilevel"/>
    <w:tmpl w:val="9F82A8A4"/>
    <w:lvl w:ilvl="0" w:tplc="2FDA1F1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A55B7E"/>
    <w:multiLevelType w:val="hybridMultilevel"/>
    <w:tmpl w:val="6D1C5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DC2C17"/>
    <w:multiLevelType w:val="hybridMultilevel"/>
    <w:tmpl w:val="2EBC6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210772"/>
    <w:multiLevelType w:val="hybridMultilevel"/>
    <w:tmpl w:val="0E56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857251"/>
    <w:multiLevelType w:val="hybridMultilevel"/>
    <w:tmpl w:val="1A4A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5A738A"/>
    <w:multiLevelType w:val="hybridMultilevel"/>
    <w:tmpl w:val="E5547C9E"/>
    <w:lvl w:ilvl="0" w:tplc="FA04F412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5C27D6"/>
    <w:multiLevelType w:val="hybridMultilevel"/>
    <w:tmpl w:val="12524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AD529D"/>
    <w:multiLevelType w:val="hybridMultilevel"/>
    <w:tmpl w:val="05F84E26"/>
    <w:lvl w:ilvl="0" w:tplc="097AE1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2D3388"/>
    <w:multiLevelType w:val="hybridMultilevel"/>
    <w:tmpl w:val="4DE60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36533C"/>
    <w:multiLevelType w:val="hybridMultilevel"/>
    <w:tmpl w:val="E4647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C4130A"/>
    <w:multiLevelType w:val="hybridMultilevel"/>
    <w:tmpl w:val="87821B78"/>
    <w:lvl w:ilvl="0" w:tplc="549EC6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D1FF8"/>
    <w:multiLevelType w:val="hybridMultilevel"/>
    <w:tmpl w:val="6800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702806"/>
    <w:multiLevelType w:val="hybridMultilevel"/>
    <w:tmpl w:val="670A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896B77"/>
    <w:multiLevelType w:val="hybridMultilevel"/>
    <w:tmpl w:val="6040DCAA"/>
    <w:lvl w:ilvl="0" w:tplc="EADCB4E6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D8204E"/>
    <w:multiLevelType w:val="hybridMultilevel"/>
    <w:tmpl w:val="9402B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5E36FF"/>
    <w:multiLevelType w:val="hybridMultilevel"/>
    <w:tmpl w:val="0772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E96A6B"/>
    <w:multiLevelType w:val="hybridMultilevel"/>
    <w:tmpl w:val="D07E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16109F"/>
    <w:multiLevelType w:val="hybridMultilevel"/>
    <w:tmpl w:val="743A6A34"/>
    <w:lvl w:ilvl="0" w:tplc="9F18FA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567988"/>
    <w:multiLevelType w:val="hybridMultilevel"/>
    <w:tmpl w:val="670A6C4A"/>
    <w:lvl w:ilvl="0" w:tplc="85F23B1C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2447B"/>
    <w:multiLevelType w:val="hybridMultilevel"/>
    <w:tmpl w:val="A9768B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F32BCB"/>
    <w:multiLevelType w:val="hybridMultilevel"/>
    <w:tmpl w:val="CB8895C2"/>
    <w:lvl w:ilvl="0" w:tplc="F42A80E8">
      <w:numFmt w:val="bullet"/>
      <w:lvlText w:val="-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653699"/>
    <w:multiLevelType w:val="hybridMultilevel"/>
    <w:tmpl w:val="97A66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FEE2711"/>
    <w:multiLevelType w:val="hybridMultilevel"/>
    <w:tmpl w:val="96EEA7BE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010EF6"/>
    <w:multiLevelType w:val="hybridMultilevel"/>
    <w:tmpl w:val="2E96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367704"/>
    <w:multiLevelType w:val="hybridMultilevel"/>
    <w:tmpl w:val="698C9718"/>
    <w:lvl w:ilvl="0" w:tplc="F4EA78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FF0D7D"/>
    <w:multiLevelType w:val="hybridMultilevel"/>
    <w:tmpl w:val="3A00A0E2"/>
    <w:lvl w:ilvl="0" w:tplc="6BE6C2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F34E95"/>
    <w:multiLevelType w:val="hybridMultilevel"/>
    <w:tmpl w:val="0014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A7121A"/>
    <w:multiLevelType w:val="hybridMultilevel"/>
    <w:tmpl w:val="2410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6D7560"/>
    <w:multiLevelType w:val="hybridMultilevel"/>
    <w:tmpl w:val="551A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833EB5"/>
    <w:multiLevelType w:val="hybridMultilevel"/>
    <w:tmpl w:val="C022535E"/>
    <w:lvl w:ilvl="0" w:tplc="2FDA1F14">
      <w:numFmt w:val="bullet"/>
      <w:lvlText w:val="•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C35979"/>
    <w:multiLevelType w:val="hybridMultilevel"/>
    <w:tmpl w:val="CA7EB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257B03"/>
    <w:multiLevelType w:val="hybridMultilevel"/>
    <w:tmpl w:val="F4B4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5A4557"/>
    <w:multiLevelType w:val="hybridMultilevel"/>
    <w:tmpl w:val="204A02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2F3829"/>
    <w:multiLevelType w:val="hybridMultilevel"/>
    <w:tmpl w:val="49EE7DB0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587ABD"/>
    <w:multiLevelType w:val="hybridMultilevel"/>
    <w:tmpl w:val="44DCF870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407BFE"/>
    <w:multiLevelType w:val="hybridMultilevel"/>
    <w:tmpl w:val="2104D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5779F5"/>
    <w:multiLevelType w:val="hybridMultilevel"/>
    <w:tmpl w:val="19E8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867C7B"/>
    <w:multiLevelType w:val="hybridMultilevel"/>
    <w:tmpl w:val="AABEECA8"/>
    <w:lvl w:ilvl="0" w:tplc="9E443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CE1D7C"/>
    <w:multiLevelType w:val="hybridMultilevel"/>
    <w:tmpl w:val="C374F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CF3184"/>
    <w:multiLevelType w:val="hybridMultilevel"/>
    <w:tmpl w:val="B688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036374"/>
    <w:multiLevelType w:val="hybridMultilevel"/>
    <w:tmpl w:val="36FCC5DE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616E8F"/>
    <w:multiLevelType w:val="hybridMultilevel"/>
    <w:tmpl w:val="6E9A8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6F1AF4"/>
    <w:multiLevelType w:val="hybridMultilevel"/>
    <w:tmpl w:val="52D4FAB8"/>
    <w:lvl w:ilvl="0" w:tplc="77429C80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D054A3"/>
    <w:multiLevelType w:val="hybridMultilevel"/>
    <w:tmpl w:val="591A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BE0AE5"/>
    <w:multiLevelType w:val="hybridMultilevel"/>
    <w:tmpl w:val="3F34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F85B6E"/>
    <w:multiLevelType w:val="hybridMultilevel"/>
    <w:tmpl w:val="145E9FAA"/>
    <w:lvl w:ilvl="0" w:tplc="2F44BAF0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215E16"/>
    <w:multiLevelType w:val="hybridMultilevel"/>
    <w:tmpl w:val="6DEC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441E7F"/>
    <w:multiLevelType w:val="hybridMultilevel"/>
    <w:tmpl w:val="6BFC1964"/>
    <w:lvl w:ilvl="0" w:tplc="96AE1C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692F87"/>
    <w:multiLevelType w:val="hybridMultilevel"/>
    <w:tmpl w:val="15D27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815829"/>
    <w:multiLevelType w:val="hybridMultilevel"/>
    <w:tmpl w:val="3B52087A"/>
    <w:lvl w:ilvl="0" w:tplc="F38E53E8">
      <w:numFmt w:val="bullet"/>
      <w:lvlText w:val="-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D23F98"/>
    <w:multiLevelType w:val="hybridMultilevel"/>
    <w:tmpl w:val="EDAE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DA45DE"/>
    <w:multiLevelType w:val="hybridMultilevel"/>
    <w:tmpl w:val="39E8D0E8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5E0D5F"/>
    <w:multiLevelType w:val="hybridMultilevel"/>
    <w:tmpl w:val="668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DF383C"/>
    <w:multiLevelType w:val="hybridMultilevel"/>
    <w:tmpl w:val="8C60A160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1538A8"/>
    <w:multiLevelType w:val="hybridMultilevel"/>
    <w:tmpl w:val="7B5ACD96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05695A"/>
    <w:multiLevelType w:val="hybridMultilevel"/>
    <w:tmpl w:val="AE22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7F4208"/>
    <w:multiLevelType w:val="hybridMultilevel"/>
    <w:tmpl w:val="CE8690C6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E1368E7"/>
    <w:multiLevelType w:val="hybridMultilevel"/>
    <w:tmpl w:val="63FE9ACC"/>
    <w:lvl w:ilvl="0" w:tplc="EF366D2A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3F781D"/>
    <w:multiLevelType w:val="hybridMultilevel"/>
    <w:tmpl w:val="96F4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78056">
    <w:abstractNumId w:val="0"/>
  </w:num>
  <w:num w:numId="2" w16cid:durableId="2063167909">
    <w:abstractNumId w:val="1"/>
  </w:num>
  <w:num w:numId="3" w16cid:durableId="1253006516">
    <w:abstractNumId w:val="105"/>
  </w:num>
  <w:num w:numId="4" w16cid:durableId="1322469042">
    <w:abstractNumId w:val="100"/>
  </w:num>
  <w:num w:numId="5" w16cid:durableId="1446651092">
    <w:abstractNumId w:val="61"/>
  </w:num>
  <w:num w:numId="6" w16cid:durableId="411585563">
    <w:abstractNumId w:val="78"/>
  </w:num>
  <w:num w:numId="7" w16cid:durableId="611673772">
    <w:abstractNumId w:val="48"/>
  </w:num>
  <w:num w:numId="8" w16cid:durableId="462776521">
    <w:abstractNumId w:val="91"/>
  </w:num>
  <w:num w:numId="9" w16cid:durableId="874274784">
    <w:abstractNumId w:val="63"/>
  </w:num>
  <w:num w:numId="10" w16cid:durableId="385028740">
    <w:abstractNumId w:val="24"/>
  </w:num>
  <w:num w:numId="11" w16cid:durableId="508839262">
    <w:abstractNumId w:val="89"/>
  </w:num>
  <w:num w:numId="12" w16cid:durableId="1059598092">
    <w:abstractNumId w:val="71"/>
  </w:num>
  <w:num w:numId="13" w16cid:durableId="1563100502">
    <w:abstractNumId w:val="107"/>
  </w:num>
  <w:num w:numId="14" w16cid:durableId="1776553376">
    <w:abstractNumId w:val="93"/>
  </w:num>
  <w:num w:numId="15" w16cid:durableId="1397127394">
    <w:abstractNumId w:val="52"/>
  </w:num>
  <w:num w:numId="16" w16cid:durableId="329068669">
    <w:abstractNumId w:val="10"/>
  </w:num>
  <w:num w:numId="17" w16cid:durableId="1859660112">
    <w:abstractNumId w:val="39"/>
  </w:num>
  <w:num w:numId="18" w16cid:durableId="246576544">
    <w:abstractNumId w:val="87"/>
  </w:num>
  <w:num w:numId="19" w16cid:durableId="1602683512">
    <w:abstractNumId w:val="86"/>
  </w:num>
  <w:num w:numId="20" w16cid:durableId="687146183">
    <w:abstractNumId w:val="7"/>
  </w:num>
  <w:num w:numId="21" w16cid:durableId="1345131935">
    <w:abstractNumId w:val="27"/>
  </w:num>
  <w:num w:numId="22" w16cid:durableId="1428620192">
    <w:abstractNumId w:val="51"/>
  </w:num>
  <w:num w:numId="23" w16cid:durableId="1874462820">
    <w:abstractNumId w:val="57"/>
  </w:num>
  <w:num w:numId="24" w16cid:durableId="1652753113">
    <w:abstractNumId w:val="102"/>
  </w:num>
  <w:num w:numId="25" w16cid:durableId="2059741844">
    <w:abstractNumId w:val="40"/>
  </w:num>
  <w:num w:numId="26" w16cid:durableId="399718591">
    <w:abstractNumId w:val="35"/>
  </w:num>
  <w:num w:numId="27" w16cid:durableId="390887494">
    <w:abstractNumId w:val="94"/>
  </w:num>
  <w:num w:numId="28" w16cid:durableId="1885099497">
    <w:abstractNumId w:val="23"/>
  </w:num>
  <w:num w:numId="29" w16cid:durableId="186869318">
    <w:abstractNumId w:val="69"/>
  </w:num>
  <w:num w:numId="30" w16cid:durableId="1000423194">
    <w:abstractNumId w:val="55"/>
  </w:num>
  <w:num w:numId="31" w16cid:durableId="909266245">
    <w:abstractNumId w:val="14"/>
  </w:num>
  <w:num w:numId="32" w16cid:durableId="678894832">
    <w:abstractNumId w:val="80"/>
  </w:num>
  <w:num w:numId="33" w16cid:durableId="366024201">
    <w:abstractNumId w:val="11"/>
  </w:num>
  <w:num w:numId="34" w16cid:durableId="2072802125">
    <w:abstractNumId w:val="37"/>
  </w:num>
  <w:num w:numId="35" w16cid:durableId="821384080">
    <w:abstractNumId w:val="16"/>
  </w:num>
  <w:num w:numId="36" w16cid:durableId="389572602">
    <w:abstractNumId w:val="30"/>
  </w:num>
  <w:num w:numId="37" w16cid:durableId="1965651599">
    <w:abstractNumId w:val="41"/>
  </w:num>
  <w:num w:numId="38" w16cid:durableId="755983707">
    <w:abstractNumId w:val="31"/>
  </w:num>
  <w:num w:numId="39" w16cid:durableId="241067394">
    <w:abstractNumId w:val="13"/>
  </w:num>
  <w:num w:numId="40" w16cid:durableId="1574047889">
    <w:abstractNumId w:val="75"/>
  </w:num>
  <w:num w:numId="41" w16cid:durableId="897861411">
    <w:abstractNumId w:val="53"/>
  </w:num>
  <w:num w:numId="42" w16cid:durableId="1101028603">
    <w:abstractNumId w:val="65"/>
  </w:num>
  <w:num w:numId="43" w16cid:durableId="1591548413">
    <w:abstractNumId w:val="62"/>
  </w:num>
  <w:num w:numId="44" w16cid:durableId="12876581">
    <w:abstractNumId w:val="9"/>
  </w:num>
  <w:num w:numId="45" w16cid:durableId="1909530951">
    <w:abstractNumId w:val="81"/>
  </w:num>
  <w:num w:numId="46" w16cid:durableId="484393094">
    <w:abstractNumId w:val="26"/>
  </w:num>
  <w:num w:numId="47" w16cid:durableId="652174399">
    <w:abstractNumId w:val="32"/>
  </w:num>
  <w:num w:numId="48" w16cid:durableId="1932229625">
    <w:abstractNumId w:val="77"/>
  </w:num>
  <w:num w:numId="49" w16cid:durableId="570579572">
    <w:abstractNumId w:val="97"/>
  </w:num>
  <w:num w:numId="50" w16cid:durableId="784735190">
    <w:abstractNumId w:val="21"/>
  </w:num>
  <w:num w:numId="51" w16cid:durableId="952979409">
    <w:abstractNumId w:val="73"/>
  </w:num>
  <w:num w:numId="52" w16cid:durableId="873344706">
    <w:abstractNumId w:val="98"/>
  </w:num>
  <w:num w:numId="53" w16cid:durableId="208880532">
    <w:abstractNumId w:val="29"/>
  </w:num>
  <w:num w:numId="54" w16cid:durableId="1374429646">
    <w:abstractNumId w:val="18"/>
  </w:num>
  <w:num w:numId="55" w16cid:durableId="2027049732">
    <w:abstractNumId w:val="8"/>
  </w:num>
  <w:num w:numId="56" w16cid:durableId="1672488678">
    <w:abstractNumId w:val="74"/>
  </w:num>
  <w:num w:numId="57" w16cid:durableId="1827819526">
    <w:abstractNumId w:val="58"/>
  </w:num>
  <w:num w:numId="58" w16cid:durableId="376858024">
    <w:abstractNumId w:val="44"/>
  </w:num>
  <w:num w:numId="59" w16cid:durableId="1865095879">
    <w:abstractNumId w:val="19"/>
  </w:num>
  <w:num w:numId="60" w16cid:durableId="54936598">
    <w:abstractNumId w:val="64"/>
  </w:num>
  <w:num w:numId="61" w16cid:durableId="1123962856">
    <w:abstractNumId w:val="47"/>
  </w:num>
  <w:num w:numId="62" w16cid:durableId="1531644458">
    <w:abstractNumId w:val="82"/>
  </w:num>
  <w:num w:numId="63" w16cid:durableId="1303733193">
    <w:abstractNumId w:val="76"/>
  </w:num>
  <w:num w:numId="64" w16cid:durableId="1466047550">
    <w:abstractNumId w:val="33"/>
  </w:num>
  <w:num w:numId="65" w16cid:durableId="1347827785">
    <w:abstractNumId w:val="50"/>
  </w:num>
  <w:num w:numId="66" w16cid:durableId="1766414292">
    <w:abstractNumId w:val="25"/>
  </w:num>
  <w:num w:numId="67" w16cid:durableId="1056734819">
    <w:abstractNumId w:val="85"/>
  </w:num>
  <w:num w:numId="68" w16cid:durableId="559101541">
    <w:abstractNumId w:val="99"/>
  </w:num>
  <w:num w:numId="69" w16cid:durableId="968781159">
    <w:abstractNumId w:val="79"/>
  </w:num>
  <w:num w:numId="70" w16cid:durableId="1703287768">
    <w:abstractNumId w:val="2"/>
  </w:num>
  <w:num w:numId="71" w16cid:durableId="437137380">
    <w:abstractNumId w:val="5"/>
  </w:num>
  <w:num w:numId="72" w16cid:durableId="1830558948">
    <w:abstractNumId w:val="17"/>
  </w:num>
  <w:num w:numId="73" w16cid:durableId="1633367962">
    <w:abstractNumId w:val="92"/>
  </w:num>
  <w:num w:numId="74" w16cid:durableId="1388649086">
    <w:abstractNumId w:val="108"/>
  </w:num>
  <w:num w:numId="75" w16cid:durableId="914121542">
    <w:abstractNumId w:val="67"/>
  </w:num>
  <w:num w:numId="76" w16cid:durableId="1036543630">
    <w:abstractNumId w:val="42"/>
  </w:num>
  <w:num w:numId="77" w16cid:durableId="1607540474">
    <w:abstractNumId w:val="22"/>
  </w:num>
  <w:num w:numId="78" w16cid:durableId="578638140">
    <w:abstractNumId w:val="28"/>
  </w:num>
  <w:num w:numId="79" w16cid:durableId="955214314">
    <w:abstractNumId w:val="103"/>
  </w:num>
  <w:num w:numId="80" w16cid:durableId="261962925">
    <w:abstractNumId w:val="106"/>
  </w:num>
  <w:num w:numId="81" w16cid:durableId="513766024">
    <w:abstractNumId w:val="84"/>
  </w:num>
  <w:num w:numId="82" w16cid:durableId="2007056257">
    <w:abstractNumId w:val="90"/>
  </w:num>
  <w:num w:numId="83" w16cid:durableId="1783568823">
    <w:abstractNumId w:val="56"/>
  </w:num>
  <w:num w:numId="84" w16cid:durableId="446584234">
    <w:abstractNumId w:val="60"/>
  </w:num>
  <w:num w:numId="85" w16cid:durableId="1682319191">
    <w:abstractNumId w:val="96"/>
  </w:num>
  <w:num w:numId="86" w16cid:durableId="1049376929">
    <w:abstractNumId w:val="38"/>
  </w:num>
  <w:num w:numId="87" w16cid:durableId="1890218601">
    <w:abstractNumId w:val="12"/>
  </w:num>
  <w:num w:numId="88" w16cid:durableId="214586329">
    <w:abstractNumId w:val="70"/>
  </w:num>
  <w:num w:numId="89" w16cid:durableId="2026055322">
    <w:abstractNumId w:val="34"/>
  </w:num>
  <w:num w:numId="90" w16cid:durableId="236483096">
    <w:abstractNumId w:val="68"/>
  </w:num>
  <w:num w:numId="91" w16cid:durableId="346759449">
    <w:abstractNumId w:val="88"/>
  </w:num>
  <w:num w:numId="92" w16cid:durableId="1705523208">
    <w:abstractNumId w:val="66"/>
  </w:num>
  <w:num w:numId="93" w16cid:durableId="1429542453">
    <w:abstractNumId w:val="72"/>
  </w:num>
  <w:num w:numId="94" w16cid:durableId="2043706901">
    <w:abstractNumId w:val="45"/>
  </w:num>
  <w:num w:numId="95" w16cid:durableId="126556647">
    <w:abstractNumId w:val="101"/>
  </w:num>
  <w:num w:numId="96" w16cid:durableId="1623532833">
    <w:abstractNumId w:val="20"/>
  </w:num>
  <w:num w:numId="97" w16cid:durableId="252934954">
    <w:abstractNumId w:val="49"/>
  </w:num>
  <w:num w:numId="98" w16cid:durableId="1633170520">
    <w:abstractNumId w:val="59"/>
  </w:num>
  <w:num w:numId="99" w16cid:durableId="1314944097">
    <w:abstractNumId w:val="6"/>
  </w:num>
  <w:num w:numId="100" w16cid:durableId="1046874082">
    <w:abstractNumId w:val="95"/>
  </w:num>
  <w:num w:numId="101" w16cid:durableId="956835349">
    <w:abstractNumId w:val="36"/>
  </w:num>
  <w:num w:numId="102" w16cid:durableId="2058964788">
    <w:abstractNumId w:val="54"/>
  </w:num>
  <w:num w:numId="103" w16cid:durableId="1524320984">
    <w:abstractNumId w:val="3"/>
  </w:num>
  <w:num w:numId="104" w16cid:durableId="187724752">
    <w:abstractNumId w:val="43"/>
  </w:num>
  <w:num w:numId="105" w16cid:durableId="1452672413">
    <w:abstractNumId w:val="104"/>
  </w:num>
  <w:num w:numId="106" w16cid:durableId="1210535528">
    <w:abstractNumId w:val="83"/>
  </w:num>
  <w:num w:numId="107" w16cid:durableId="1326863211">
    <w:abstractNumId w:val="4"/>
  </w:num>
  <w:num w:numId="108" w16cid:durableId="1387681288">
    <w:abstractNumId w:val="46"/>
  </w:num>
  <w:num w:numId="109" w16cid:durableId="1080832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9D"/>
    <w:rsid w:val="00005A25"/>
    <w:rsid w:val="000C5E7D"/>
    <w:rsid w:val="000E221F"/>
    <w:rsid w:val="000F2C63"/>
    <w:rsid w:val="00131A4A"/>
    <w:rsid w:val="00150F4B"/>
    <w:rsid w:val="00163D2D"/>
    <w:rsid w:val="00163F1F"/>
    <w:rsid w:val="00183D82"/>
    <w:rsid w:val="001F3D49"/>
    <w:rsid w:val="00207B30"/>
    <w:rsid w:val="00230904"/>
    <w:rsid w:val="00233C38"/>
    <w:rsid w:val="0023772A"/>
    <w:rsid w:val="002440A7"/>
    <w:rsid w:val="002529F3"/>
    <w:rsid w:val="002A72DB"/>
    <w:rsid w:val="002B25C3"/>
    <w:rsid w:val="00317318"/>
    <w:rsid w:val="00374F5B"/>
    <w:rsid w:val="00380781"/>
    <w:rsid w:val="003813E3"/>
    <w:rsid w:val="0039476A"/>
    <w:rsid w:val="003A65BE"/>
    <w:rsid w:val="003E6AC8"/>
    <w:rsid w:val="00405600"/>
    <w:rsid w:val="00414E3D"/>
    <w:rsid w:val="004212ED"/>
    <w:rsid w:val="00431EA3"/>
    <w:rsid w:val="00434A42"/>
    <w:rsid w:val="0043763B"/>
    <w:rsid w:val="00450660"/>
    <w:rsid w:val="00472772"/>
    <w:rsid w:val="00484CAA"/>
    <w:rsid w:val="00487D20"/>
    <w:rsid w:val="004B1492"/>
    <w:rsid w:val="004D4303"/>
    <w:rsid w:val="00530DBD"/>
    <w:rsid w:val="00544332"/>
    <w:rsid w:val="00565418"/>
    <w:rsid w:val="005C555F"/>
    <w:rsid w:val="005D65C9"/>
    <w:rsid w:val="005E3276"/>
    <w:rsid w:val="00615D2E"/>
    <w:rsid w:val="00631883"/>
    <w:rsid w:val="00644542"/>
    <w:rsid w:val="0064589D"/>
    <w:rsid w:val="00655388"/>
    <w:rsid w:val="0067304B"/>
    <w:rsid w:val="00673FBB"/>
    <w:rsid w:val="0069234B"/>
    <w:rsid w:val="00692A66"/>
    <w:rsid w:val="006A0E8A"/>
    <w:rsid w:val="006A7244"/>
    <w:rsid w:val="006B6D38"/>
    <w:rsid w:val="006E3820"/>
    <w:rsid w:val="00744E47"/>
    <w:rsid w:val="007520E2"/>
    <w:rsid w:val="00772B98"/>
    <w:rsid w:val="00773AE1"/>
    <w:rsid w:val="007B7624"/>
    <w:rsid w:val="007C59A8"/>
    <w:rsid w:val="007C70FD"/>
    <w:rsid w:val="007D4813"/>
    <w:rsid w:val="007D69D5"/>
    <w:rsid w:val="008431A0"/>
    <w:rsid w:val="00883B85"/>
    <w:rsid w:val="008A2C26"/>
    <w:rsid w:val="008C6D62"/>
    <w:rsid w:val="008F76CD"/>
    <w:rsid w:val="009329E7"/>
    <w:rsid w:val="0094341D"/>
    <w:rsid w:val="00976C32"/>
    <w:rsid w:val="009A44C9"/>
    <w:rsid w:val="009B6EED"/>
    <w:rsid w:val="009D6F9D"/>
    <w:rsid w:val="009D7143"/>
    <w:rsid w:val="009F1E3E"/>
    <w:rsid w:val="009F60B5"/>
    <w:rsid w:val="00A13BF0"/>
    <w:rsid w:val="00A955E5"/>
    <w:rsid w:val="00A97670"/>
    <w:rsid w:val="00AA0BA0"/>
    <w:rsid w:val="00AA188E"/>
    <w:rsid w:val="00B04556"/>
    <w:rsid w:val="00B14EA3"/>
    <w:rsid w:val="00B23A85"/>
    <w:rsid w:val="00B312D9"/>
    <w:rsid w:val="00B52980"/>
    <w:rsid w:val="00B86CD4"/>
    <w:rsid w:val="00BC6008"/>
    <w:rsid w:val="00BE50FE"/>
    <w:rsid w:val="00BF404C"/>
    <w:rsid w:val="00C316BA"/>
    <w:rsid w:val="00C43472"/>
    <w:rsid w:val="00C4606B"/>
    <w:rsid w:val="00C47F41"/>
    <w:rsid w:val="00C811EE"/>
    <w:rsid w:val="00C86C2B"/>
    <w:rsid w:val="00CF1737"/>
    <w:rsid w:val="00D13CDC"/>
    <w:rsid w:val="00D42546"/>
    <w:rsid w:val="00D5432E"/>
    <w:rsid w:val="00D66D34"/>
    <w:rsid w:val="00D82938"/>
    <w:rsid w:val="00EC2EA7"/>
    <w:rsid w:val="00F14853"/>
    <w:rsid w:val="00F2046D"/>
    <w:rsid w:val="00F21360"/>
    <w:rsid w:val="00F21894"/>
    <w:rsid w:val="00F45639"/>
    <w:rsid w:val="00F45E62"/>
    <w:rsid w:val="00F640F1"/>
    <w:rsid w:val="00F670AA"/>
    <w:rsid w:val="00F70481"/>
    <w:rsid w:val="00F7182B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593D05E"/>
  <w15:chartTrackingRefBased/>
  <w15:docId w15:val="{1F737522-4EB5-7D4A-A5F7-106D1835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</w:style>
  <w:style w:type="character" w:styleId="Emphasis">
    <w:name w:val="Emphasis"/>
    <w:basedOn w:val="DefaultParagraphFont"/>
    <w:qFormat/>
    <w:locked/>
    <w:rsid w:val="00565418"/>
    <w:rPr>
      <w:i/>
      <w:iCs/>
    </w:rPr>
  </w:style>
  <w:style w:type="paragraph" w:styleId="ListParagraph">
    <w:name w:val="List Paragraph"/>
    <w:basedOn w:val="Normal"/>
    <w:uiPriority w:val="34"/>
    <w:qFormat/>
    <w:rsid w:val="006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BA0"/>
    <w:rPr>
      <w:i/>
      <w:iCs/>
      <w:color w:val="4472C4" w:themeColor="accent1"/>
    </w:rPr>
  </w:style>
  <w:style w:type="character" w:styleId="Hyperlink">
    <w:name w:val="Hyperlink"/>
    <w:basedOn w:val="DefaultParagraphFont"/>
    <w:locked/>
    <w:rsid w:val="000C5E7D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A2C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26"/>
    <w:rPr>
      <w:rFonts w:ascii="Cambria" w:eastAsia="ヒラギノ角ゴ Pro W3" w:hAnsi="Cambria"/>
      <w:i/>
      <w:iCs/>
      <w:color w:val="404040" w:themeColor="text1" w:themeTint="B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A2C2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athia.com/priva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pathia.com/smsterm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25-4 Advisor</vt:lpstr>
    </vt:vector>
  </TitlesOfParts>
  <Manager/>
  <Company/>
  <LinksUpToDate>false</LinksUpToDate>
  <CharactersWithSpaces>6512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25-4 Advisor</dc:title>
  <dc:subject>November 2025 Promotion</dc:subject>
  <dc:creator>Empathia, Inc.</dc:creator>
  <cp:keywords/>
  <dc:description/>
  <cp:lastModifiedBy>Denise Delvis</cp:lastModifiedBy>
  <cp:revision>56</cp:revision>
  <dcterms:created xsi:type="dcterms:W3CDTF">2021-10-27T21:38:00Z</dcterms:created>
  <dcterms:modified xsi:type="dcterms:W3CDTF">2025-10-17T15:49:00Z</dcterms:modified>
  <cp:category/>
</cp:coreProperties>
</file>