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2AFC87E5" w:rsidR="002A3E09" w:rsidRPr="0066496D" w:rsidRDefault="00C35F55" w:rsidP="000373F1">
      <w:pPr>
        <w:pStyle w:val="Title"/>
        <w:rPr>
          <w:rFonts w:ascii="Calibri" w:hAnsi="Calibri" w:cs="Calibri"/>
        </w:rPr>
      </w:pPr>
      <w:r>
        <w:rPr>
          <w:rFonts w:ascii="Calibri" w:hAnsi="Calibri" w:cs="Calibri"/>
        </w:rPr>
        <w:t>Protecting Your Vision as You Age</w:t>
      </w:r>
    </w:p>
    <w:p w14:paraId="38CEAA1B" w14:textId="77777777" w:rsidR="002A3E09" w:rsidRPr="000373F1" w:rsidRDefault="002A3E09" w:rsidP="002A3E09">
      <w:pPr>
        <w:rPr>
          <w:rFonts w:ascii="Cambria" w:hAnsi="Cambria"/>
        </w:rPr>
      </w:pPr>
    </w:p>
    <w:p w14:paraId="3FB3C2A0" w14:textId="2B439624" w:rsidR="00C35F55" w:rsidRPr="00C35F55" w:rsidRDefault="003519AA" w:rsidP="00C35F55">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w:t>
      </w:r>
      <w:r w:rsidR="00C35F55" w:rsidRPr="00C35F55">
        <w:rPr>
          <w:rFonts w:ascii="Calibri" w:hAnsi="Calibri" w:cs="Calibri"/>
        </w:rPr>
        <w:t>﻿Age-related eye changes are an inevitable part of getting older. To protect your vision — and your ability to engage in activities you enjoy — keep these tips in mind: </w:t>
      </w:r>
    </w:p>
    <w:p w14:paraId="6E3E3DC7" w14:textId="6B57F789" w:rsidR="00C35F55" w:rsidRP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Have an annual eye exam. Talk to the optometrist about any vision issues. If you experience a sudden change in your vision (such as new or increased “floaters” or flickering in your vision), contact your eye care professional immediately.  </w:t>
      </w:r>
    </w:p>
    <w:p w14:paraId="64D4EA56" w14:textId="2CE5B8A3" w:rsidR="00C35F55" w:rsidRPr="00C35F55" w:rsidRDefault="00C35F55" w:rsidP="00C35F55">
      <w:pPr>
        <w:pStyle w:val="ListParagraph"/>
        <w:numPr>
          <w:ilvl w:val="0"/>
          <w:numId w:val="72"/>
        </w:numPr>
        <w:spacing w:after="200"/>
        <w:rPr>
          <w:rFonts w:ascii="Calibri" w:hAnsi="Calibri" w:cs="Calibri"/>
        </w:rPr>
      </w:pPr>
      <w:r w:rsidRPr="00C35F55">
        <w:rPr>
          <w:rFonts w:ascii="Calibri" w:hAnsi="Calibri" w:cs="Calibri"/>
        </w:rPr>
        <w:t>Know your risks. Notify your optometrist if there is a history of macular degeneration, glaucoma, or cataracts in your family. People with diabetes or high blood pressure may also be at increased risk for vision issues.</w:t>
      </w:r>
    </w:p>
    <w:p w14:paraId="572EC693" w14:textId="03099ABC" w:rsidR="00C35F55" w:rsidRP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Wear glasses or contacts as prescribed. Your optometrist may recommend you switch from standard glasses to bifocals or trifocals. If you don’t wear glasses, an over-the-counter pair of readers may help to correct farsightedness. </w:t>
      </w:r>
    </w:p>
    <w:p w14:paraId="495A169E" w14:textId="77777777" w:rsid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Protect your eyes. When out in the sun, wear sunglasses that provide UV protection. Wear safety glasses when engaging in activities that could lead to an eye injury, such as home improvement projects. </w:t>
      </w:r>
    </w:p>
    <w:p w14:paraId="537DB349" w14:textId="3368F94D" w:rsidR="00C35F55" w:rsidRP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Turn on the lights. Make sure you have sufficient light sources in your home or workspace. When using a computer, position it to minimize light glare or use an anti-glare screen on your monitor. </w:t>
      </w:r>
    </w:p>
    <w:p w14:paraId="4DE6C3FC" w14:textId="77777777" w:rsid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Organize. Clear clutter so that it is easier to find important items. </w:t>
      </w:r>
    </w:p>
    <w:p w14:paraId="652E6A17" w14:textId="08FC30BF" w:rsidR="00C35F55" w:rsidRPr="00C35F55" w:rsidRDefault="00C35F55" w:rsidP="00C35F55">
      <w:pPr>
        <w:pStyle w:val="ListParagraph"/>
        <w:numPr>
          <w:ilvl w:val="0"/>
          <w:numId w:val="72"/>
        </w:numPr>
        <w:spacing w:after="200"/>
        <w:rPr>
          <w:rFonts w:ascii="Calibri" w:hAnsi="Calibri" w:cs="Calibri"/>
        </w:rPr>
      </w:pPr>
      <w:r w:rsidRPr="00C35F55">
        <w:rPr>
          <w:rFonts w:ascii="Calibri" w:hAnsi="Calibri" w:cs="Calibri"/>
        </w:rPr>
        <w:t xml:space="preserve">Focus on prevention. Eating a healthy diet and exercising regularly may decrease the risk of developing eye conditions. Maintaining a healthy lifestyle from an early age will decrease your risks as you get older. </w:t>
      </w:r>
    </w:p>
    <w:p w14:paraId="31416C6A" w14:textId="7F570457" w:rsidR="00C35F55" w:rsidRDefault="00C35F55" w:rsidP="00C35F55">
      <w:pPr>
        <w:spacing w:after="200"/>
        <w:rPr>
          <w:rFonts w:ascii="Calibri" w:hAnsi="Calibri" w:cs="Calibri"/>
        </w:rPr>
      </w:pPr>
      <w:proofErr w:type="spellStart"/>
      <w:r w:rsidRPr="00C35F55">
        <w:rPr>
          <w:rFonts w:ascii="Calibri" w:hAnsi="Calibri" w:cs="Calibri"/>
        </w:rPr>
        <w:t>LifeMatters</w:t>
      </w:r>
      <w:proofErr w:type="spellEnd"/>
      <w:r w:rsidRPr="00C35F55">
        <w:rPr>
          <w:rFonts w:ascii="Calibri" w:hAnsi="Calibri" w:cs="Calibri"/>
        </w:rPr>
        <w:t xml:space="preserve"> can provide practical resources and emotional support for any health concern. In addition, take the </w:t>
      </w:r>
      <w:proofErr w:type="spellStart"/>
      <w:r w:rsidRPr="00C35F55">
        <w:rPr>
          <w:rFonts w:ascii="Calibri" w:hAnsi="Calibri" w:cs="Calibri"/>
        </w:rPr>
        <w:t>MyWellbeing</w:t>
      </w:r>
      <w:proofErr w:type="spellEnd"/>
      <w:r w:rsidRPr="00C35F55">
        <w:rPr>
          <w:rFonts w:ascii="Calibri" w:hAnsi="Calibri" w:cs="Calibri"/>
        </w:rPr>
        <w:t xml:space="preserve"> Profile on mylifematters.com to evaluate your physical wellbeing and work with a coach to make improvements. We’re here to help!  </w:t>
      </w:r>
    </w:p>
    <w:p w14:paraId="5FC18B4B" w14:textId="275CE171" w:rsidR="00777D24" w:rsidRPr="00465E62" w:rsidRDefault="00777D24" w:rsidP="00C35F55">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274FAE73" w14:textId="77777777" w:rsidR="00B94C9E" w:rsidRDefault="00B94C9E" w:rsidP="00042229">
      <w:pPr>
        <w:spacing w:after="200"/>
        <w:rPr>
          <w:rFonts w:ascii="Calibri" w:hAnsi="Calibri" w:cs="Calibri"/>
          <w:color w:val="000000" w:themeColor="text1"/>
        </w:rPr>
      </w:pPr>
      <w:r w:rsidRPr="00A5525E">
        <w:rPr>
          <w:rFonts w:ascii="Calibri" w:hAnsi="Calibri" w:cs="Calibri"/>
          <w:color w:val="000000" w:themeColor="text1"/>
        </w:rPr>
        <w:t>This information is for educational purposes only and is not intended to take the place of medical advice.</w:t>
      </w:r>
    </w:p>
    <w:p w14:paraId="17BE8791" w14:textId="3BA0EA77"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57D9"/>
    <w:multiLevelType w:val="hybridMultilevel"/>
    <w:tmpl w:val="4378DAA2"/>
    <w:lvl w:ilvl="0" w:tplc="04090001">
      <w:start w:val="1"/>
      <w:numFmt w:val="bullet"/>
      <w:lvlText w:val=""/>
      <w:lvlJc w:val="left"/>
      <w:pPr>
        <w:ind w:left="720" w:hanging="360"/>
      </w:pPr>
      <w:rPr>
        <w:rFonts w:ascii="Symbol" w:hAnsi="Symbol" w:hint="default"/>
      </w:rPr>
    </w:lvl>
    <w:lvl w:ilvl="1" w:tplc="063431C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4"/>
  </w:num>
  <w:num w:numId="2" w16cid:durableId="493381281">
    <w:abstractNumId w:val="66"/>
  </w:num>
  <w:num w:numId="3" w16cid:durableId="128862543">
    <w:abstractNumId w:val="16"/>
  </w:num>
  <w:num w:numId="4" w16cid:durableId="2059040379">
    <w:abstractNumId w:val="14"/>
  </w:num>
  <w:num w:numId="5" w16cid:durableId="2064594585">
    <w:abstractNumId w:val="53"/>
  </w:num>
  <w:num w:numId="6" w16cid:durableId="587731147">
    <w:abstractNumId w:val="56"/>
  </w:num>
  <w:num w:numId="7" w16cid:durableId="902331107">
    <w:abstractNumId w:val="29"/>
  </w:num>
  <w:num w:numId="8" w16cid:durableId="126241344">
    <w:abstractNumId w:val="35"/>
  </w:num>
  <w:num w:numId="9" w16cid:durableId="340468673">
    <w:abstractNumId w:val="58"/>
  </w:num>
  <w:num w:numId="10" w16cid:durableId="1917668604">
    <w:abstractNumId w:val="18"/>
  </w:num>
  <w:num w:numId="11" w16cid:durableId="325674711">
    <w:abstractNumId w:val="7"/>
  </w:num>
  <w:num w:numId="12" w16cid:durableId="861629249">
    <w:abstractNumId w:val="48"/>
  </w:num>
  <w:num w:numId="13" w16cid:durableId="64911368">
    <w:abstractNumId w:val="47"/>
  </w:num>
  <w:num w:numId="14" w16cid:durableId="1977180189">
    <w:abstractNumId w:val="5"/>
  </w:num>
  <w:num w:numId="15" w16cid:durableId="2041196366">
    <w:abstractNumId w:val="0"/>
  </w:num>
  <w:num w:numId="16" w16cid:durableId="1980721807">
    <w:abstractNumId w:val="38"/>
  </w:num>
  <w:num w:numId="17" w16cid:durableId="1761675303">
    <w:abstractNumId w:val="67"/>
  </w:num>
  <w:num w:numId="18" w16cid:durableId="494304947">
    <w:abstractNumId w:val="65"/>
  </w:num>
  <w:num w:numId="19" w16cid:durableId="1961035786">
    <w:abstractNumId w:val="9"/>
  </w:num>
  <w:num w:numId="20" w16cid:durableId="843474338">
    <w:abstractNumId w:val="36"/>
  </w:num>
  <w:num w:numId="21" w16cid:durableId="1567493632">
    <w:abstractNumId w:val="43"/>
  </w:num>
  <w:num w:numId="22" w16cid:durableId="1898055534">
    <w:abstractNumId w:val="33"/>
  </w:num>
  <w:num w:numId="23" w16cid:durableId="1550342573">
    <w:abstractNumId w:val="70"/>
  </w:num>
  <w:num w:numId="24" w16cid:durableId="561334120">
    <w:abstractNumId w:val="11"/>
  </w:num>
  <w:num w:numId="25" w16cid:durableId="1272780170">
    <w:abstractNumId w:val="8"/>
  </w:num>
  <w:num w:numId="26" w16cid:durableId="1343824962">
    <w:abstractNumId w:val="31"/>
  </w:num>
  <w:num w:numId="27" w16cid:durableId="1182206177">
    <w:abstractNumId w:val="34"/>
  </w:num>
  <w:num w:numId="28" w16cid:durableId="668754140">
    <w:abstractNumId w:val="55"/>
  </w:num>
  <w:num w:numId="29" w16cid:durableId="753934765">
    <w:abstractNumId w:val="25"/>
  </w:num>
  <w:num w:numId="30" w16cid:durableId="1474103219">
    <w:abstractNumId w:val="10"/>
  </w:num>
  <w:num w:numId="31" w16cid:durableId="808206279">
    <w:abstractNumId w:val="41"/>
  </w:num>
  <w:num w:numId="32" w16cid:durableId="959146164">
    <w:abstractNumId w:val="69"/>
  </w:num>
  <w:num w:numId="33" w16cid:durableId="1788545902">
    <w:abstractNumId w:val="22"/>
  </w:num>
  <w:num w:numId="34" w16cid:durableId="1452282046">
    <w:abstractNumId w:val="61"/>
  </w:num>
  <w:num w:numId="35" w16cid:durableId="1861703629">
    <w:abstractNumId w:val="57"/>
  </w:num>
  <w:num w:numId="36" w16cid:durableId="740374249">
    <w:abstractNumId w:val="39"/>
  </w:num>
  <w:num w:numId="37" w16cid:durableId="708802095">
    <w:abstractNumId w:val="32"/>
  </w:num>
  <w:num w:numId="38" w16cid:durableId="378479702">
    <w:abstractNumId w:val="51"/>
  </w:num>
  <w:num w:numId="39" w16cid:durableId="347678263">
    <w:abstractNumId w:val="26"/>
  </w:num>
  <w:num w:numId="40" w16cid:durableId="635453921">
    <w:abstractNumId w:val="62"/>
  </w:num>
  <w:num w:numId="41" w16cid:durableId="495151150">
    <w:abstractNumId w:val="3"/>
  </w:num>
  <w:num w:numId="42" w16cid:durableId="279072864">
    <w:abstractNumId w:val="19"/>
  </w:num>
  <w:num w:numId="43" w16cid:durableId="1386493254">
    <w:abstractNumId w:val="20"/>
  </w:num>
  <w:num w:numId="44" w16cid:durableId="206454429">
    <w:abstractNumId w:val="52"/>
  </w:num>
  <w:num w:numId="45" w16cid:durableId="359933562">
    <w:abstractNumId w:val="42"/>
  </w:num>
  <w:num w:numId="46" w16cid:durableId="881818822">
    <w:abstractNumId w:val="46"/>
  </w:num>
  <w:num w:numId="47" w16cid:durableId="779956578">
    <w:abstractNumId w:val="28"/>
  </w:num>
  <w:num w:numId="48" w16cid:durableId="1438409754">
    <w:abstractNumId w:val="4"/>
  </w:num>
  <w:num w:numId="49" w16cid:durableId="1830706624">
    <w:abstractNumId w:val="50"/>
  </w:num>
  <w:num w:numId="50" w16cid:durableId="1975404710">
    <w:abstractNumId w:val="37"/>
  </w:num>
  <w:num w:numId="51" w16cid:durableId="972831015">
    <w:abstractNumId w:val="49"/>
  </w:num>
  <w:num w:numId="52" w16cid:durableId="1417895051">
    <w:abstractNumId w:val="30"/>
  </w:num>
  <w:num w:numId="53" w16cid:durableId="1303274358">
    <w:abstractNumId w:val="60"/>
  </w:num>
  <w:num w:numId="54" w16cid:durableId="1199395077">
    <w:abstractNumId w:val="24"/>
  </w:num>
  <w:num w:numId="55" w16cid:durableId="1335110004">
    <w:abstractNumId w:val="63"/>
  </w:num>
  <w:num w:numId="56" w16cid:durableId="91442990">
    <w:abstractNumId w:val="59"/>
  </w:num>
  <w:num w:numId="57" w16cid:durableId="1664897400">
    <w:abstractNumId w:val="27"/>
  </w:num>
  <w:num w:numId="58" w16cid:durableId="987712336">
    <w:abstractNumId w:val="71"/>
  </w:num>
  <w:num w:numId="59" w16cid:durableId="1014456616">
    <w:abstractNumId w:val="45"/>
  </w:num>
  <w:num w:numId="60" w16cid:durableId="1581718770">
    <w:abstractNumId w:val="13"/>
  </w:num>
  <w:num w:numId="61" w16cid:durableId="411122969">
    <w:abstractNumId w:val="17"/>
  </w:num>
  <w:num w:numId="62" w16cid:durableId="721909541">
    <w:abstractNumId w:val="12"/>
  </w:num>
  <w:num w:numId="63" w16cid:durableId="1899975280">
    <w:abstractNumId w:val="44"/>
  </w:num>
  <w:num w:numId="64" w16cid:durableId="62334242">
    <w:abstractNumId w:val="64"/>
  </w:num>
  <w:num w:numId="65" w16cid:durableId="1469781631">
    <w:abstractNumId w:val="40"/>
  </w:num>
  <w:num w:numId="66" w16cid:durableId="1088233484">
    <w:abstractNumId w:val="23"/>
  </w:num>
  <w:num w:numId="67" w16cid:durableId="1627349892">
    <w:abstractNumId w:val="1"/>
  </w:num>
  <w:num w:numId="68" w16cid:durableId="2078743890">
    <w:abstractNumId w:val="68"/>
  </w:num>
  <w:num w:numId="69" w16cid:durableId="1822040823">
    <w:abstractNumId w:val="6"/>
  </w:num>
  <w:num w:numId="70" w16cid:durableId="2141804723">
    <w:abstractNumId w:val="15"/>
  </w:num>
  <w:num w:numId="71" w16cid:durableId="1214272521">
    <w:abstractNumId w:val="21"/>
  </w:num>
  <w:num w:numId="72" w16cid:durableId="20984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75814"/>
    <w:rsid w:val="000958B0"/>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2F37E7"/>
    <w:rsid w:val="003519AA"/>
    <w:rsid w:val="00351ACD"/>
    <w:rsid w:val="003613FF"/>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C6F58"/>
    <w:rsid w:val="008D6C58"/>
    <w:rsid w:val="008F46F6"/>
    <w:rsid w:val="009114AD"/>
    <w:rsid w:val="009D4533"/>
    <w:rsid w:val="009D7143"/>
    <w:rsid w:val="009E4B82"/>
    <w:rsid w:val="009F66D6"/>
    <w:rsid w:val="00A0580C"/>
    <w:rsid w:val="00A148AA"/>
    <w:rsid w:val="00A663EE"/>
    <w:rsid w:val="00A804D2"/>
    <w:rsid w:val="00AA3226"/>
    <w:rsid w:val="00AB303F"/>
    <w:rsid w:val="00AF1586"/>
    <w:rsid w:val="00B03C9A"/>
    <w:rsid w:val="00B10D6E"/>
    <w:rsid w:val="00B3380D"/>
    <w:rsid w:val="00B36642"/>
    <w:rsid w:val="00B3708C"/>
    <w:rsid w:val="00B540CA"/>
    <w:rsid w:val="00B94C9E"/>
    <w:rsid w:val="00BD5C11"/>
    <w:rsid w:val="00BE0C92"/>
    <w:rsid w:val="00BE2E07"/>
    <w:rsid w:val="00BF50BE"/>
    <w:rsid w:val="00C35F55"/>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357</Words>
  <Characters>1914</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Grief, Stress, and the Holiday Blues</vt:lpstr>
    </vt:vector>
  </TitlesOfParts>
  <Manager/>
  <Company/>
  <LinksUpToDate>false</LinksUpToDate>
  <CharactersWithSpaces>2269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Vision as You Age</dc:title>
  <dc:subject>January 2026 Promotion</dc:subject>
  <dc:creator>Empathia, Inc.</dc:creator>
  <cp:keywords/>
  <dc:description/>
  <cp:lastModifiedBy>Denise Delvis</cp:lastModifiedBy>
  <cp:revision>80</cp:revision>
  <cp:lastPrinted>2022-12-15T21:05:00Z</cp:lastPrinted>
  <dcterms:created xsi:type="dcterms:W3CDTF">2022-09-19T16:59:00Z</dcterms:created>
  <dcterms:modified xsi:type="dcterms:W3CDTF">2025-11-30T22:04:00Z</dcterms:modified>
  <cp:category/>
</cp:coreProperties>
</file>